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ind w:left="0" w:right="0" w:firstLine="0"/>
        <w:jc w:val="center"/>
        <w:rPr>
          <w:rFonts w:hint="default" w:ascii="Times New Roman" w:hAnsi="Times New Roman" w:cs="Times New Roman"/>
          <w:b w:val="0"/>
          <w:i w:val="0"/>
          <w:caps w:val="0"/>
          <w:color w:val="000000"/>
          <w:spacing w:val="0"/>
          <w:sz w:val="32"/>
          <w:szCs w:val="32"/>
        </w:rPr>
      </w:pPr>
      <w:r>
        <w:rPr>
          <w:rFonts w:ascii="方正小标宋简体" w:hAnsi="方正小标宋简体" w:eastAsia="方正小标宋简体" w:cs="方正小标宋简体"/>
          <w:b w:val="0"/>
          <w:i w:val="0"/>
          <w:caps w:val="0"/>
          <w:color w:val="000000"/>
          <w:spacing w:val="0"/>
          <w:kern w:val="0"/>
          <w:sz w:val="44"/>
          <w:szCs w:val="44"/>
          <w:lang w:val="en-US" w:eastAsia="zh-CN" w:bidi="ar"/>
        </w:rPr>
        <w:t>宜宾市人事局</w:t>
      </w:r>
      <w:r>
        <w:rPr>
          <w:rFonts w:hint="default" w:ascii="方正小标宋简体" w:hAnsi="方正小标宋简体" w:eastAsia="方正小标宋简体" w:cs="方正小标宋简体"/>
          <w:b w:val="0"/>
          <w:i w:val="0"/>
          <w:caps w:val="0"/>
          <w:color w:val="000000"/>
          <w:spacing w:val="-20"/>
          <w:kern w:val="0"/>
          <w:sz w:val="44"/>
          <w:szCs w:val="44"/>
          <w:lang w:val="en-US" w:eastAsia="zh-CN" w:bidi="ar"/>
        </w:rPr>
        <w:t>关于面向社会征求宜宾市《护理综合知识》考试大纲（试行）意见的公告</w:t>
      </w:r>
    </w:p>
    <w:p>
      <w:pPr>
        <w:keepNext w:val="0"/>
        <w:keepLines w:val="0"/>
        <w:widowControl/>
        <w:suppressLineNumbers w:val="0"/>
        <w:spacing w:before="0" w:beforeAutospacing="0" w:after="0" w:afterAutospacing="0"/>
        <w:ind w:left="0" w:right="0" w:firstLine="0"/>
        <w:jc w:val="center"/>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ascii="仿宋_GB2312" w:hAnsi="Times New Roman" w:eastAsia="仿宋_GB2312" w:cs="仿宋_GB2312"/>
          <w:b w:val="0"/>
          <w:i w:val="0"/>
          <w:caps w:val="0"/>
          <w:color w:val="000000"/>
          <w:spacing w:val="0"/>
          <w:kern w:val="0"/>
          <w:sz w:val="32"/>
          <w:szCs w:val="32"/>
          <w:lang w:val="en-US" w:eastAsia="zh-CN" w:bidi="ar"/>
        </w:rPr>
        <w:t>为规范全市卫生系统公开招聘护士考试笔试，特设定护理岗位专业知识考试科目为《护理综合知识》，作为全市护理岗位招聘护士笔试的科目。</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现面向社会各界征求意见，有关意见请于</w:t>
      </w:r>
      <w:r>
        <w:rPr>
          <w:rFonts w:hint="default" w:ascii="Times New Roman" w:hAnsi="Times New Roman" w:cs="Times New Roman" w:eastAsiaTheme="minorEastAsia"/>
          <w:b w:val="0"/>
          <w:i w:val="0"/>
          <w:caps w:val="0"/>
          <w:color w:val="000000"/>
          <w:spacing w:val="0"/>
          <w:kern w:val="0"/>
          <w:sz w:val="32"/>
          <w:szCs w:val="32"/>
          <w:lang w:val="en-US" w:eastAsia="zh-CN" w:bidi="ar"/>
        </w:rPr>
        <w:t>2010</w:t>
      </w:r>
      <w:r>
        <w:rPr>
          <w:rFonts w:hint="default" w:ascii="仿宋_GB2312" w:hAnsi="Times New Roman" w:eastAsia="仿宋_GB2312" w:cs="仿宋_GB2312"/>
          <w:b w:val="0"/>
          <w:i w:val="0"/>
          <w:caps w:val="0"/>
          <w:color w:val="000000"/>
          <w:spacing w:val="0"/>
          <w:kern w:val="0"/>
          <w:sz w:val="32"/>
          <w:szCs w:val="32"/>
          <w:lang w:val="en-US" w:eastAsia="zh-CN" w:bidi="ar"/>
        </w:rPr>
        <w:t>年</w:t>
      </w:r>
      <w:r>
        <w:rPr>
          <w:rFonts w:hint="default" w:ascii="Times New Roman" w:hAnsi="Times New Roman" w:cs="Times New Roman" w:eastAsiaTheme="minorEastAsia"/>
          <w:b w:val="0"/>
          <w:i w:val="0"/>
          <w:caps w:val="0"/>
          <w:color w:val="000000"/>
          <w:spacing w:val="0"/>
          <w:kern w:val="0"/>
          <w:sz w:val="32"/>
          <w:szCs w:val="32"/>
          <w:lang w:val="en-US" w:eastAsia="zh-CN" w:bidi="ar"/>
        </w:rPr>
        <w:t>9</w:t>
      </w:r>
      <w:r>
        <w:rPr>
          <w:rFonts w:hint="default" w:ascii="仿宋_GB2312" w:hAnsi="Times New Roman" w:eastAsia="仿宋_GB2312" w:cs="仿宋_GB2312"/>
          <w:b w:val="0"/>
          <w:i w:val="0"/>
          <w:caps w:val="0"/>
          <w:color w:val="000000"/>
          <w:spacing w:val="0"/>
          <w:kern w:val="0"/>
          <w:sz w:val="32"/>
          <w:szCs w:val="32"/>
          <w:lang w:val="en-US" w:eastAsia="zh-CN" w:bidi="ar"/>
        </w:rPr>
        <w:t>月</w:t>
      </w:r>
      <w:r>
        <w:rPr>
          <w:rFonts w:hint="default" w:ascii="Times New Roman" w:hAnsi="Times New Roman" w:cs="Times New Roman" w:eastAsiaTheme="minorEastAsia"/>
          <w:b w:val="0"/>
          <w:i w:val="0"/>
          <w:caps w:val="0"/>
          <w:color w:val="000000"/>
          <w:spacing w:val="0"/>
          <w:kern w:val="0"/>
          <w:sz w:val="32"/>
          <w:szCs w:val="32"/>
          <w:lang w:val="en-US" w:eastAsia="zh-CN" w:bidi="ar"/>
        </w:rPr>
        <w:t>5</w:t>
      </w:r>
      <w:r>
        <w:rPr>
          <w:rFonts w:hint="default" w:ascii="仿宋_GB2312" w:hAnsi="Times New Roman" w:eastAsia="仿宋_GB2312" w:cs="仿宋_GB2312"/>
          <w:b w:val="0"/>
          <w:i w:val="0"/>
          <w:caps w:val="0"/>
          <w:color w:val="000000"/>
          <w:spacing w:val="0"/>
          <w:kern w:val="0"/>
          <w:sz w:val="32"/>
          <w:szCs w:val="32"/>
          <w:lang w:val="en-US" w:eastAsia="zh-CN" w:bidi="ar"/>
        </w:rPr>
        <w:t>日前以书面形式传真至宜宾市人事局人才流动科或发电子邮件至</w:t>
      </w:r>
      <w:r>
        <w:rPr>
          <w:rFonts w:hint="default" w:ascii="Times New Roman" w:hAnsi="Times New Roman" w:cs="Times New Roman" w:eastAsiaTheme="minorEastAsia"/>
          <w:b w:val="0"/>
          <w:i w:val="0"/>
          <w:caps w:val="0"/>
          <w:color w:val="000000"/>
          <w:spacing w:val="0"/>
          <w:kern w:val="0"/>
          <w:sz w:val="32"/>
          <w:szCs w:val="32"/>
          <w:lang w:val="en-US" w:eastAsia="zh-CN" w:bidi="ar"/>
        </w:rPr>
        <w:t>Email</w:t>
      </w:r>
      <w:r>
        <w:rPr>
          <w:rFonts w:hint="default" w:ascii="仿宋_GB2312" w:hAnsi="Times New Roman" w:eastAsia="仿宋_GB2312" w:cs="仿宋_GB2312"/>
          <w:b w:val="0"/>
          <w:i w:val="0"/>
          <w:caps w:val="0"/>
          <w:color w:val="000000"/>
          <w:spacing w:val="0"/>
          <w:kern w:val="0"/>
          <w:sz w:val="32"/>
          <w:szCs w:val="32"/>
          <w:lang w:val="en-US" w:eastAsia="zh-CN" w:bidi="ar"/>
        </w:rPr>
        <w:t>：</w:t>
      </w:r>
      <w:r>
        <w:rPr>
          <w:rFonts w:hint="default" w:ascii="Times New Roman" w:hAnsi="Times New Roman" w:cs="Times New Roman" w:eastAsiaTheme="minorEastAsia"/>
          <w:b w:val="0"/>
          <w:i w:val="0"/>
          <w:caps w:val="0"/>
          <w:color w:val="0000FF"/>
          <w:spacing w:val="0"/>
          <w:kern w:val="0"/>
          <w:sz w:val="32"/>
          <w:szCs w:val="32"/>
          <w:u w:val="single"/>
          <w:lang w:val="en-US" w:eastAsia="zh-CN" w:bidi="ar"/>
        </w:rPr>
        <w:fldChar w:fldCharType="begin"/>
      </w:r>
      <w:r>
        <w:rPr>
          <w:rFonts w:hint="default" w:ascii="Times New Roman" w:hAnsi="Times New Roman" w:cs="Times New Roman" w:eastAsiaTheme="minorEastAsia"/>
          <w:b w:val="0"/>
          <w:i w:val="0"/>
          <w:caps w:val="0"/>
          <w:color w:val="0000FF"/>
          <w:spacing w:val="0"/>
          <w:kern w:val="0"/>
          <w:sz w:val="32"/>
          <w:szCs w:val="32"/>
          <w:u w:val="single"/>
          <w:lang w:val="en-US" w:eastAsia="zh-CN" w:bidi="ar"/>
        </w:rPr>
        <w:instrText xml:space="preserve"> HYPERLINK "mailto:rcldk@126.com" </w:instrText>
      </w:r>
      <w:r>
        <w:rPr>
          <w:rFonts w:hint="default" w:ascii="Times New Roman" w:hAnsi="Times New Roman" w:cs="Times New Roman" w:eastAsiaTheme="minorEastAsia"/>
          <w:b w:val="0"/>
          <w:i w:val="0"/>
          <w:caps w:val="0"/>
          <w:color w:val="0000FF"/>
          <w:spacing w:val="0"/>
          <w:kern w:val="0"/>
          <w:sz w:val="32"/>
          <w:szCs w:val="32"/>
          <w:u w:val="single"/>
          <w:lang w:val="en-US" w:eastAsia="zh-CN" w:bidi="ar"/>
        </w:rPr>
        <w:fldChar w:fldCharType="separate"/>
      </w:r>
      <w:r>
        <w:rPr>
          <w:rStyle w:val="4"/>
          <w:rFonts w:hint="default" w:ascii="Times New Roman" w:hAnsi="Times New Roman" w:cs="Times New Roman"/>
          <w:b w:val="0"/>
          <w:i w:val="0"/>
          <w:caps w:val="0"/>
          <w:color w:val="0000FF"/>
          <w:spacing w:val="0"/>
          <w:sz w:val="32"/>
          <w:szCs w:val="32"/>
          <w:u w:val="single"/>
          <w:lang w:val="en-US"/>
        </w:rPr>
        <w:t>rcldk@126.com</w:t>
      </w:r>
      <w:r>
        <w:rPr>
          <w:rFonts w:hint="default" w:ascii="Times New Roman" w:hAnsi="Times New Roman" w:cs="Times New Roman" w:eastAsiaTheme="minorEastAsia"/>
          <w:b w:val="0"/>
          <w:i w:val="0"/>
          <w:caps w:val="0"/>
          <w:color w:val="0000FF"/>
          <w:spacing w:val="0"/>
          <w:kern w:val="0"/>
          <w:sz w:val="32"/>
          <w:szCs w:val="32"/>
          <w:u w:val="single"/>
          <w:lang w:val="en-US" w:eastAsia="zh-CN" w:bidi="ar"/>
        </w:rPr>
        <w:fldChar w:fldCharType="end"/>
      </w:r>
      <w:r>
        <w:rPr>
          <w:rFonts w:hint="default" w:ascii="仿宋_GB2312" w:hAnsi="Times New Roman" w:eastAsia="仿宋_GB2312" w:cs="仿宋_GB2312"/>
          <w:b w:val="0"/>
          <w:i w:val="0"/>
          <w:caps w:val="0"/>
          <w:color w:val="000000"/>
          <w:spacing w:val="0"/>
          <w:kern w:val="0"/>
          <w:sz w:val="32"/>
          <w:szCs w:val="32"/>
          <w:lang w:val="en-US" w:eastAsia="zh-CN" w:bidi="ar"/>
        </w:rPr>
        <w:t>。</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联系人：陈慧，电话（兼传真）：</w:t>
      </w:r>
      <w:r>
        <w:rPr>
          <w:rFonts w:hint="default" w:ascii="Times New Roman" w:hAnsi="Times New Roman" w:cs="Times New Roman" w:eastAsiaTheme="minorEastAsia"/>
          <w:b w:val="0"/>
          <w:i w:val="0"/>
          <w:caps w:val="0"/>
          <w:color w:val="000000"/>
          <w:spacing w:val="0"/>
          <w:kern w:val="0"/>
          <w:sz w:val="32"/>
          <w:szCs w:val="32"/>
          <w:lang w:val="en-US" w:eastAsia="zh-CN" w:bidi="ar"/>
        </w:rPr>
        <w:t>8247700</w:t>
      </w:r>
      <w:r>
        <w:rPr>
          <w:rFonts w:hint="default" w:ascii="仿宋_GB2312" w:hAnsi="Times New Roman" w:eastAsia="仿宋_GB2312" w:cs="仿宋_GB2312"/>
          <w:b w:val="0"/>
          <w:i w:val="0"/>
          <w:caps w:val="0"/>
          <w:color w:val="000000"/>
          <w:spacing w:val="0"/>
          <w:kern w:val="0"/>
          <w:sz w:val="32"/>
          <w:szCs w:val="32"/>
          <w:lang w:val="en-US" w:eastAsia="zh-CN" w:bidi="ar"/>
        </w:rPr>
        <w:t>。</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1471" w:right="0" w:hanging="884"/>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附：宜宾市《护理综合知识》考试大纲（试行）</w:t>
      </w:r>
    </w:p>
    <w:p>
      <w:pPr>
        <w:keepNext w:val="0"/>
        <w:keepLines w:val="0"/>
        <w:widowControl/>
        <w:suppressLineNumbers w:val="0"/>
        <w:spacing w:before="0" w:beforeAutospacing="0" w:after="0" w:afterAutospacing="0"/>
        <w:ind w:left="0" w:right="0" w:firstLine="630"/>
        <w:jc w:val="both"/>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0" w:right="0" w:firstLine="630"/>
        <w:jc w:val="both"/>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0" w:right="0" w:firstLine="630"/>
        <w:jc w:val="both"/>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0" w:right="0" w:firstLine="0"/>
        <w:jc w:val="center"/>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二</w:t>
      </w:r>
      <w:r>
        <w:rPr>
          <w:rFonts w:hint="eastAsia" w:ascii="宋体" w:hAnsi="宋体" w:eastAsia="宋体" w:cs="宋体"/>
          <w:b w:val="0"/>
          <w:i w:val="0"/>
          <w:caps w:val="0"/>
          <w:color w:val="000000"/>
          <w:spacing w:val="0"/>
          <w:kern w:val="0"/>
          <w:sz w:val="32"/>
          <w:szCs w:val="32"/>
          <w:lang w:val="en-US" w:eastAsia="zh-CN" w:bidi="ar"/>
        </w:rPr>
        <w:t>〇</w:t>
      </w:r>
      <w:r>
        <w:rPr>
          <w:rFonts w:hint="default" w:ascii="仿宋_GB2312" w:hAnsi="Times New Roman" w:eastAsia="仿宋_GB2312" w:cs="仿宋_GB2312"/>
          <w:b w:val="0"/>
          <w:i w:val="0"/>
          <w:caps w:val="0"/>
          <w:color w:val="000000"/>
          <w:spacing w:val="0"/>
          <w:kern w:val="0"/>
          <w:sz w:val="32"/>
          <w:szCs w:val="32"/>
          <w:lang w:val="en-US" w:eastAsia="zh-CN" w:bidi="ar"/>
        </w:rPr>
        <w:t>一</w:t>
      </w:r>
      <w:r>
        <w:rPr>
          <w:rFonts w:hint="eastAsia" w:ascii="宋体" w:hAnsi="宋体" w:eastAsia="宋体" w:cs="宋体"/>
          <w:b w:val="0"/>
          <w:i w:val="0"/>
          <w:caps w:val="0"/>
          <w:color w:val="000000"/>
          <w:spacing w:val="0"/>
          <w:kern w:val="0"/>
          <w:sz w:val="32"/>
          <w:szCs w:val="32"/>
          <w:lang w:val="en-US" w:eastAsia="zh-CN" w:bidi="ar"/>
        </w:rPr>
        <w:t>〇</w:t>
      </w:r>
      <w:r>
        <w:rPr>
          <w:rFonts w:hint="default" w:ascii="仿宋_GB2312" w:hAnsi="Times New Roman" w:eastAsia="仿宋_GB2312" w:cs="仿宋_GB2312"/>
          <w:b w:val="0"/>
          <w:i w:val="0"/>
          <w:caps w:val="0"/>
          <w:color w:val="000000"/>
          <w:spacing w:val="0"/>
          <w:kern w:val="0"/>
          <w:sz w:val="32"/>
          <w:szCs w:val="32"/>
          <w:lang w:val="en-US" w:eastAsia="zh-CN" w:bidi="ar"/>
        </w:rPr>
        <w:t>年八月二十五日</w:t>
      </w:r>
    </w:p>
    <w:p>
      <w:pPr>
        <w:keepNext w:val="0"/>
        <w:keepLines w:val="0"/>
        <w:widowControl/>
        <w:suppressLineNumbers w:val="0"/>
        <w:spacing w:before="0" w:beforeAutospacing="0" w:after="0" w:afterAutospacing="0"/>
        <w:ind w:left="0" w:right="0" w:firstLine="0"/>
        <w:jc w:val="both"/>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0" w:right="0" w:firstLine="0"/>
        <w:jc w:val="both"/>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0" w:right="0" w:firstLine="0"/>
        <w:jc w:val="both"/>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0" w:right="0" w:firstLine="0"/>
        <w:jc w:val="both"/>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0" w:right="0" w:firstLine="0"/>
        <w:jc w:val="both"/>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0" w:right="0" w:firstLine="0"/>
        <w:jc w:val="both"/>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0" w:right="0" w:firstLine="0"/>
        <w:jc w:val="center"/>
        <w:rPr>
          <w:rFonts w:hint="default" w:ascii="Times New Roman" w:hAnsi="Times New Roman" w:cs="Times New Roman"/>
          <w:b w:val="0"/>
          <w:i w:val="0"/>
          <w:caps w:val="0"/>
          <w:color w:val="000000"/>
          <w:spacing w:val="0"/>
          <w:sz w:val="32"/>
          <w:szCs w:val="32"/>
        </w:rPr>
      </w:pPr>
      <w:r>
        <w:rPr>
          <w:rFonts w:hint="default" w:ascii="方正小标宋简体" w:hAnsi="方正小标宋简体" w:eastAsia="方正小标宋简体" w:cs="方正小标宋简体"/>
          <w:b w:val="0"/>
          <w:i w:val="0"/>
          <w:caps w:val="0"/>
          <w:color w:val="000000"/>
          <w:spacing w:val="0"/>
          <w:kern w:val="0"/>
          <w:sz w:val="44"/>
          <w:szCs w:val="44"/>
          <w:lang w:val="en-US" w:eastAsia="zh-CN" w:bidi="ar"/>
        </w:rPr>
        <w:t>宜宾市《护理综合知识》考试大纲（试行）</w:t>
      </w:r>
    </w:p>
    <w:p>
      <w:pPr>
        <w:keepNext w:val="0"/>
        <w:keepLines w:val="0"/>
        <w:widowControl/>
        <w:suppressLineNumbers w:val="0"/>
        <w:spacing w:before="0" w:beforeAutospacing="0" w:after="0" w:afterAutospacing="0"/>
        <w:ind w:left="0" w:right="0" w:firstLine="590"/>
        <w:jc w:val="center"/>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ascii="黑体" w:hAnsi="宋体" w:eastAsia="黑体" w:cs="黑体"/>
          <w:b w:val="0"/>
          <w:i w:val="0"/>
          <w:caps w:val="0"/>
          <w:color w:val="000000"/>
          <w:spacing w:val="0"/>
          <w:kern w:val="0"/>
          <w:sz w:val="32"/>
          <w:szCs w:val="32"/>
          <w:lang w:val="en-US" w:eastAsia="zh-CN" w:bidi="ar"/>
        </w:rPr>
        <w:t>一、考试目的、意义和范围</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根据《事业单位公开招聘人员暂行规定》（人事部令2005第6号）、《四川省事业单位工作人员招聘工作试行办法》(川人发〔2006〕9号)及《宜宾市事业单位招聘工作人员暂行办法》（宜人发〔2005〕16号），结合我市实际，特设定卫生类护理岗位专业知识考试科目为《护理综合知识》，并作为全市卫生系统招聘护士的笔试专业的科目。</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《护理综合知识》主要考察应试者应掌握的护士执业资格所要求的基础知识和基本原理，以及运用这些基本知识和原理分析与解决护理岗位所需的实际问题的能力。</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eastAsia" w:ascii="黑体" w:hAnsi="宋体" w:eastAsia="黑体" w:cs="黑体"/>
          <w:b w:val="0"/>
          <w:i w:val="0"/>
          <w:caps w:val="0"/>
          <w:color w:val="000000"/>
          <w:spacing w:val="0"/>
          <w:kern w:val="0"/>
          <w:sz w:val="32"/>
          <w:szCs w:val="32"/>
          <w:lang w:val="en-US" w:eastAsia="zh-CN" w:bidi="ar"/>
        </w:rPr>
        <w:t>二、考试方式与试卷结构</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（一）考试方式：笔试、闭卷。</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（二）试卷分数：满分为100分。</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（三）考试时间：90—120分钟。</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（四）试题难易比例：容易，中等偏易，中等偏难，难；它们在试卷中所占分数比例依次大致为：</w:t>
      </w:r>
      <w:r>
        <w:rPr>
          <w:rFonts w:hint="default" w:ascii="Times New Roman" w:hAnsi="Times New Roman" w:cs="Times New Roman" w:eastAsiaTheme="minorEastAsia"/>
          <w:b w:val="0"/>
          <w:i w:val="0"/>
          <w:caps w:val="0"/>
          <w:color w:val="000000"/>
          <w:spacing w:val="0"/>
          <w:kern w:val="0"/>
          <w:sz w:val="32"/>
          <w:szCs w:val="32"/>
          <w:lang w:val="en-US" w:eastAsia="zh-CN" w:bidi="ar"/>
        </w:rPr>
        <w:t>30%</w:t>
      </w:r>
      <w:r>
        <w:rPr>
          <w:rFonts w:hint="default" w:ascii="仿宋_GB2312" w:hAnsi="Times New Roman" w:eastAsia="仿宋_GB2312" w:cs="仿宋_GB2312"/>
          <w:b w:val="0"/>
          <w:i w:val="0"/>
          <w:caps w:val="0"/>
          <w:color w:val="000000"/>
          <w:spacing w:val="0"/>
          <w:kern w:val="0"/>
          <w:sz w:val="32"/>
          <w:szCs w:val="32"/>
          <w:lang w:val="en-US" w:eastAsia="zh-CN" w:bidi="ar"/>
        </w:rPr>
        <w:t>、</w:t>
      </w:r>
      <w:r>
        <w:rPr>
          <w:rFonts w:hint="default" w:ascii="Times New Roman" w:hAnsi="Times New Roman" w:cs="Times New Roman" w:eastAsiaTheme="minorEastAsia"/>
          <w:b w:val="0"/>
          <w:i w:val="0"/>
          <w:caps w:val="0"/>
          <w:color w:val="000000"/>
          <w:spacing w:val="0"/>
          <w:kern w:val="0"/>
          <w:sz w:val="32"/>
          <w:szCs w:val="32"/>
          <w:lang w:val="en-US" w:eastAsia="zh-CN" w:bidi="ar"/>
        </w:rPr>
        <w:t>30%</w:t>
      </w:r>
      <w:r>
        <w:rPr>
          <w:rFonts w:hint="default" w:ascii="仿宋_GB2312" w:hAnsi="Times New Roman" w:eastAsia="仿宋_GB2312" w:cs="仿宋_GB2312"/>
          <w:b w:val="0"/>
          <w:i w:val="0"/>
          <w:caps w:val="0"/>
          <w:color w:val="000000"/>
          <w:spacing w:val="0"/>
          <w:kern w:val="0"/>
          <w:sz w:val="32"/>
          <w:szCs w:val="32"/>
          <w:lang w:val="en-US" w:eastAsia="zh-CN" w:bidi="ar"/>
        </w:rPr>
        <w:t>、</w:t>
      </w:r>
      <w:r>
        <w:rPr>
          <w:rFonts w:hint="default" w:ascii="Times New Roman" w:hAnsi="Times New Roman" w:cs="Times New Roman" w:eastAsiaTheme="minorEastAsia"/>
          <w:b w:val="0"/>
          <w:i w:val="0"/>
          <w:caps w:val="0"/>
          <w:color w:val="000000"/>
          <w:spacing w:val="0"/>
          <w:kern w:val="0"/>
          <w:sz w:val="32"/>
          <w:szCs w:val="32"/>
          <w:lang w:val="en-US" w:eastAsia="zh-CN" w:bidi="ar"/>
        </w:rPr>
        <w:t>30%</w:t>
      </w:r>
      <w:r>
        <w:rPr>
          <w:rFonts w:hint="default" w:ascii="仿宋_GB2312" w:hAnsi="Times New Roman" w:eastAsia="仿宋_GB2312" w:cs="仿宋_GB2312"/>
          <w:b w:val="0"/>
          <w:i w:val="0"/>
          <w:caps w:val="0"/>
          <w:color w:val="000000"/>
          <w:spacing w:val="0"/>
          <w:kern w:val="0"/>
          <w:sz w:val="32"/>
          <w:szCs w:val="32"/>
          <w:lang w:val="en-US" w:eastAsia="zh-CN" w:bidi="ar"/>
        </w:rPr>
        <w:t>、</w:t>
      </w:r>
      <w:r>
        <w:rPr>
          <w:rFonts w:hint="default" w:ascii="Times New Roman" w:hAnsi="Times New Roman" w:cs="Times New Roman" w:eastAsiaTheme="minorEastAsia"/>
          <w:b w:val="0"/>
          <w:i w:val="0"/>
          <w:caps w:val="0"/>
          <w:color w:val="000000"/>
          <w:spacing w:val="0"/>
          <w:kern w:val="0"/>
          <w:sz w:val="32"/>
          <w:szCs w:val="32"/>
          <w:lang w:val="en-US" w:eastAsia="zh-CN" w:bidi="ar"/>
        </w:rPr>
        <w:t>10%</w:t>
      </w:r>
      <w:r>
        <w:rPr>
          <w:rFonts w:hint="default" w:ascii="仿宋_GB2312" w:hAnsi="Times New Roman" w:eastAsia="仿宋_GB2312" w:cs="仿宋_GB2312"/>
          <w:b w:val="0"/>
          <w:i w:val="0"/>
          <w:caps w:val="0"/>
          <w:color w:val="000000"/>
          <w:spacing w:val="0"/>
          <w:kern w:val="0"/>
          <w:sz w:val="32"/>
          <w:szCs w:val="32"/>
          <w:lang w:val="en-US" w:eastAsia="zh-CN" w:bidi="ar"/>
        </w:rPr>
        <w:t>。</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（五）考试范围及比例：基础护理学约占20%，儿科护理学约占20%，内科护理学约占20%，外科护理学约占20%，妇产科护理学约占20%。</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（六）试卷一般包括三个客观题型：是非判断题、单向选择题、多向选择题，题量约</w:t>
      </w:r>
      <w:r>
        <w:rPr>
          <w:rFonts w:hint="default" w:ascii="Times New Roman" w:hAnsi="Times New Roman" w:cs="Times New Roman" w:eastAsiaTheme="minorEastAsia"/>
          <w:b w:val="0"/>
          <w:i w:val="0"/>
          <w:caps w:val="0"/>
          <w:color w:val="000000"/>
          <w:spacing w:val="0"/>
          <w:kern w:val="0"/>
          <w:sz w:val="32"/>
          <w:szCs w:val="32"/>
          <w:lang w:val="en-US" w:eastAsia="zh-CN" w:bidi="ar"/>
        </w:rPr>
        <w:t>100</w:t>
      </w:r>
      <w:r>
        <w:rPr>
          <w:rFonts w:hint="default" w:ascii="仿宋_GB2312" w:hAnsi="Times New Roman" w:eastAsia="仿宋_GB2312" w:cs="仿宋_GB2312"/>
          <w:b w:val="0"/>
          <w:i w:val="0"/>
          <w:caps w:val="0"/>
          <w:color w:val="000000"/>
          <w:spacing w:val="0"/>
          <w:kern w:val="0"/>
          <w:sz w:val="32"/>
          <w:szCs w:val="32"/>
          <w:lang w:val="en-US" w:eastAsia="zh-CN" w:bidi="ar"/>
        </w:rPr>
        <w:t>—</w:t>
      </w:r>
      <w:r>
        <w:rPr>
          <w:rFonts w:hint="default" w:ascii="Times New Roman" w:hAnsi="Times New Roman" w:cs="Times New Roman" w:eastAsiaTheme="minorEastAsia"/>
          <w:b w:val="0"/>
          <w:i w:val="0"/>
          <w:caps w:val="0"/>
          <w:color w:val="000000"/>
          <w:spacing w:val="0"/>
          <w:kern w:val="0"/>
          <w:sz w:val="32"/>
          <w:szCs w:val="32"/>
          <w:lang w:val="en-US" w:eastAsia="zh-CN" w:bidi="ar"/>
        </w:rPr>
        <w:t>120</w:t>
      </w:r>
      <w:r>
        <w:rPr>
          <w:rFonts w:hint="default" w:ascii="仿宋_GB2312" w:hAnsi="Times New Roman" w:eastAsia="仿宋_GB2312" w:cs="仿宋_GB2312"/>
          <w:b w:val="0"/>
          <w:i w:val="0"/>
          <w:caps w:val="0"/>
          <w:color w:val="000000"/>
          <w:spacing w:val="0"/>
          <w:kern w:val="0"/>
          <w:sz w:val="32"/>
          <w:szCs w:val="32"/>
          <w:lang w:val="en-US" w:eastAsia="zh-CN" w:bidi="ar"/>
        </w:rPr>
        <w:t>题。</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eastAsia" w:ascii="黑体" w:hAnsi="宋体" w:eastAsia="黑体" w:cs="黑体"/>
          <w:b w:val="0"/>
          <w:i w:val="0"/>
          <w:caps w:val="0"/>
          <w:color w:val="000000"/>
          <w:spacing w:val="0"/>
          <w:kern w:val="0"/>
          <w:sz w:val="32"/>
          <w:szCs w:val="32"/>
          <w:lang w:val="en-US" w:eastAsia="zh-CN" w:bidi="ar"/>
        </w:rPr>
        <w:t>三、评价目标</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（一）准确地再认或再现有关知识和原理。</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（二）准确熟练的掌握医疗护理人员应具备的专业基础知识和工作技能。</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（三）具有运用相关护理学知识进行临床护理实践的能力。</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仿宋_GB2312" w:hAnsi="Times New Roman" w:eastAsia="仿宋_GB2312" w:cs="仿宋_GB2312"/>
          <w:b w:val="0"/>
          <w:i w:val="0"/>
          <w:caps w:val="0"/>
          <w:color w:val="000000"/>
          <w:spacing w:val="0"/>
          <w:kern w:val="0"/>
          <w:sz w:val="32"/>
          <w:szCs w:val="32"/>
          <w:lang w:val="en-US" w:eastAsia="zh-CN" w:bidi="ar"/>
        </w:rPr>
        <w:t>（四）掌握初步的护理学研究技能。</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eastAsia" w:ascii="黑体" w:hAnsi="宋体" w:eastAsia="黑体" w:cs="黑体"/>
          <w:b w:val="0"/>
          <w:i w:val="0"/>
          <w:caps w:val="0"/>
          <w:color w:val="000000"/>
          <w:spacing w:val="0"/>
          <w:kern w:val="0"/>
          <w:sz w:val="32"/>
          <w:szCs w:val="32"/>
          <w:lang w:val="en-US" w:eastAsia="zh-CN" w:bidi="ar"/>
        </w:rPr>
        <w:t>四、考试内容</w:t>
      </w:r>
    </w:p>
    <w:p>
      <w:pPr>
        <w:keepNext w:val="0"/>
        <w:keepLines w:val="0"/>
        <w:widowControl/>
        <w:suppressLineNumbers w:val="0"/>
        <w:spacing w:before="0" w:beforeAutospacing="0" w:after="0" w:afterAutospacing="0"/>
        <w:ind w:left="0" w:right="0" w:firstLine="590"/>
        <w:jc w:val="both"/>
        <w:rPr>
          <w:rFonts w:hint="default" w:ascii="Times New Roman" w:hAnsi="Times New Roman" w:cs="Times New Roman"/>
          <w:b w:val="0"/>
          <w:i w:val="0"/>
          <w:caps w:val="0"/>
          <w:color w:val="000000"/>
          <w:spacing w:val="0"/>
          <w:sz w:val="32"/>
          <w:szCs w:val="32"/>
        </w:rPr>
      </w:pPr>
      <w:r>
        <w:rPr>
          <w:rFonts w:hint="default" w:ascii="Times New Roman" w:hAnsi="Times New Roman" w:cs="Times New Roman" w:eastAsiaTheme="minorEastAsia"/>
          <w:b w:val="0"/>
          <w:i w:val="0"/>
          <w:caps w:val="0"/>
          <w:color w:val="000000"/>
          <w:spacing w:val="0"/>
          <w:kern w:val="0"/>
          <w:sz w:val="32"/>
          <w:szCs w:val="32"/>
          <w:lang w:val="en-US" w:eastAsia="zh-CN" w:bidi="ar"/>
        </w:rPr>
        <w:t> </w:t>
      </w:r>
    </w:p>
    <w:p>
      <w:pPr>
        <w:pStyle w:val="2"/>
        <w:keepNext w:val="0"/>
        <w:keepLines w:val="0"/>
        <w:widowControl/>
        <w:suppressLineNumbers w:val="0"/>
        <w:spacing w:before="0" w:beforeAutospacing="0" w:after="0" w:afterAutospacing="0"/>
        <w:ind w:left="0" w:right="0" w:firstLine="0"/>
        <w:jc w:val="center"/>
        <w:rPr>
          <w:rFonts w:hint="eastAsia" w:ascii="黑体" w:hAnsi="宋体" w:eastAsia="黑体" w:cs="黑体"/>
          <w:b w:val="0"/>
          <w:i w:val="0"/>
          <w:caps w:val="0"/>
          <w:color w:val="000000"/>
          <w:spacing w:val="0"/>
          <w:sz w:val="27"/>
          <w:szCs w:val="27"/>
        </w:rPr>
      </w:pPr>
      <w:r>
        <w:rPr>
          <w:rFonts w:hint="eastAsia" w:ascii="黑体" w:hAnsi="宋体" w:eastAsia="黑体" w:cs="黑体"/>
          <w:b w:val="0"/>
          <w:i w:val="0"/>
          <w:caps w:val="0"/>
          <w:color w:val="000000"/>
          <w:spacing w:val="0"/>
          <w:sz w:val="44"/>
          <w:szCs w:val="44"/>
        </w:rPr>
        <w:t>基础护理学</w:t>
      </w:r>
    </w:p>
    <w:tbl>
      <w:tblPr>
        <w:tblW w:w="8520" w:type="dxa"/>
        <w:tblInd w:w="0" w:type="dxa"/>
        <w:shd w:val="clear"/>
        <w:tblLayout w:type="fixed"/>
        <w:tblCellMar>
          <w:top w:w="0" w:type="dxa"/>
          <w:left w:w="0" w:type="dxa"/>
          <w:bottom w:w="0" w:type="dxa"/>
          <w:right w:w="0" w:type="dxa"/>
        </w:tblCellMar>
      </w:tblPr>
      <w:tblGrid>
        <w:gridCol w:w="1326"/>
        <w:gridCol w:w="2011"/>
        <w:gridCol w:w="5183"/>
      </w:tblGrid>
      <w:tr>
        <w:tblPrEx>
          <w:tblLayout w:type="fixed"/>
        </w:tblPrEx>
        <w:trPr>
          <w:trHeight w:val="335" w:hRule="atLeast"/>
        </w:trPr>
        <w:tc>
          <w:tcPr>
            <w:tcW w:w="1326"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章</w:t>
            </w:r>
          </w:p>
        </w:tc>
        <w:tc>
          <w:tcPr>
            <w:tcW w:w="201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节</w:t>
            </w:r>
          </w:p>
        </w:tc>
        <w:tc>
          <w:tcPr>
            <w:tcW w:w="518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要点</w:t>
            </w:r>
          </w:p>
        </w:tc>
      </w:tr>
      <w:tr>
        <w:tblPrEx>
          <w:tblLayout w:type="fixed"/>
          <w:tblCellMar>
            <w:top w:w="0" w:type="dxa"/>
            <w:left w:w="0" w:type="dxa"/>
            <w:bottom w:w="0" w:type="dxa"/>
            <w:right w:w="0" w:type="dxa"/>
          </w:tblCellMar>
        </w:tblPrEx>
        <w:trPr>
          <w:trHeight w:val="489"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一、绪论</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．护理学的发展史</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）护理学的形成和发展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黑体" w:hAnsi="宋体" w:eastAsia="黑体" w:cs="黑体"/>
                <w:caps w:val="0"/>
                <w:color w:val="000000"/>
                <w:spacing w:val="0"/>
                <w:sz w:val="21"/>
                <w:szCs w:val="21"/>
              </w:rPr>
              <w:t>）</w:t>
            </w:r>
            <w:r>
              <w:rPr>
                <w:rFonts w:hint="eastAsia" w:ascii="宋体" w:hAnsi="宋体" w:eastAsia="宋体" w:cs="宋体"/>
                <w:caps w:val="0"/>
                <w:color w:val="000000"/>
                <w:spacing w:val="0"/>
                <w:sz w:val="21"/>
                <w:szCs w:val="21"/>
              </w:rPr>
              <w:t>南丁格尔对近代护理学的贡献</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）我国护理学的发展</w:t>
            </w:r>
          </w:p>
        </w:tc>
      </w:tr>
      <w:tr>
        <w:tblPrEx>
          <w:tblLayout w:type="fixed"/>
          <w:tblCellMar>
            <w:top w:w="0" w:type="dxa"/>
            <w:left w:w="0" w:type="dxa"/>
            <w:bottom w:w="0" w:type="dxa"/>
            <w:right w:w="0" w:type="dxa"/>
          </w:tblCellMar>
        </w:tblPrEx>
        <w:trPr>
          <w:trHeight w:val="633"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．护理学的性质和范畴</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）护理学的性质（</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）护理学的范畴</w:t>
            </w:r>
          </w:p>
        </w:tc>
      </w:tr>
      <w:tr>
        <w:tblPrEx>
          <w:shd w:val="clear"/>
          <w:tblLayout w:type="fixed"/>
          <w:tblCellMar>
            <w:top w:w="0" w:type="dxa"/>
            <w:left w:w="0" w:type="dxa"/>
            <w:bottom w:w="0" w:type="dxa"/>
            <w:right w:w="0" w:type="dxa"/>
          </w:tblCellMar>
        </w:tblPrEx>
        <w:trPr>
          <w:trHeight w:val="257"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．护理学的基本概念</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）人</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）环境（</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）健康（</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w:t>
            </w:r>
          </w:p>
        </w:tc>
      </w:tr>
      <w:tr>
        <w:tblPrEx>
          <w:tblLayout w:type="fixed"/>
          <w:tblCellMar>
            <w:top w:w="0" w:type="dxa"/>
            <w:left w:w="0" w:type="dxa"/>
            <w:bottom w:w="0" w:type="dxa"/>
            <w:right w:w="0" w:type="dxa"/>
          </w:tblCellMar>
        </w:tblPrEx>
        <w:trPr>
          <w:trHeight w:val="633"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二、护士的素质和行为规范</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．护士的素质</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）思想品德素质 （</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）专业素质</w:t>
            </w:r>
          </w:p>
        </w:tc>
      </w:tr>
      <w:tr>
        <w:tblPrEx>
          <w:tblLayout w:type="fixed"/>
          <w:tblCellMar>
            <w:top w:w="0" w:type="dxa"/>
            <w:left w:w="0" w:type="dxa"/>
            <w:bottom w:w="0" w:type="dxa"/>
            <w:right w:w="0" w:type="dxa"/>
          </w:tblCellMar>
        </w:tblPrEx>
        <w:trPr>
          <w:trHeight w:val="73"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．护士的行为规范</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）仪表（</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）护士的语言行为</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）护士的非语言行为</w:t>
            </w:r>
          </w:p>
        </w:tc>
      </w:tr>
      <w:tr>
        <w:tblPrEx>
          <w:tblLayout w:type="fixed"/>
          <w:tblCellMar>
            <w:top w:w="0" w:type="dxa"/>
            <w:left w:w="0" w:type="dxa"/>
            <w:bottom w:w="0" w:type="dxa"/>
            <w:right w:w="0" w:type="dxa"/>
          </w:tblCellMar>
        </w:tblPrEx>
        <w:trPr>
          <w:trHeight w:val="389"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三、护理程序</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．护理程序的概念</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护理程序的概念</w:t>
            </w:r>
          </w:p>
        </w:tc>
      </w:tr>
      <w:tr>
        <w:tblPrEx>
          <w:tblLayout w:type="fixed"/>
          <w:tblCellMar>
            <w:top w:w="0" w:type="dxa"/>
            <w:left w:w="0" w:type="dxa"/>
            <w:bottom w:w="0" w:type="dxa"/>
            <w:right w:w="0" w:type="dxa"/>
          </w:tblCellMar>
        </w:tblPrEx>
        <w:trPr>
          <w:trHeight w:val="367"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．护理程序的步骤</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）护理评估（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）护理诊断（</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）护理计划（</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）实施</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）评价</w:t>
            </w:r>
          </w:p>
        </w:tc>
      </w:tr>
      <w:tr>
        <w:tblPrEx>
          <w:tblLayout w:type="fixed"/>
          <w:tblCellMar>
            <w:top w:w="0" w:type="dxa"/>
            <w:left w:w="0" w:type="dxa"/>
            <w:bottom w:w="0" w:type="dxa"/>
            <w:right w:w="0" w:type="dxa"/>
          </w:tblCellMar>
        </w:tblPrEx>
        <w:trPr>
          <w:trHeight w:val="801"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．护理病案的书写</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）病人入院护理评估单（</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）护理计划单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）护理记录单</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）住院病人护理评估单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）病人出院护理评估单</w:t>
            </w:r>
          </w:p>
        </w:tc>
      </w:tr>
      <w:tr>
        <w:tblPrEx>
          <w:tblLayout w:type="fixed"/>
          <w:tblCellMar>
            <w:top w:w="0" w:type="dxa"/>
            <w:left w:w="0" w:type="dxa"/>
            <w:bottom w:w="0" w:type="dxa"/>
            <w:right w:w="0" w:type="dxa"/>
          </w:tblCellMar>
        </w:tblPrEx>
        <w:trPr>
          <w:trHeight w:val="311"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四、医院和住院环境</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）医院的任务</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）医院的种类</w:t>
            </w:r>
          </w:p>
        </w:tc>
      </w:tr>
      <w:tr>
        <w:tblPrEx>
          <w:shd w:val="clear"/>
          <w:tblLayout w:type="fixed"/>
          <w:tblCellMar>
            <w:top w:w="0" w:type="dxa"/>
            <w:left w:w="0" w:type="dxa"/>
            <w:bottom w:w="0" w:type="dxa"/>
            <w:right w:w="0" w:type="dxa"/>
          </w:tblCellMar>
        </w:tblPrEx>
        <w:trPr>
          <w:trHeight w:val="635"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．门诊部</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）门诊的护理工作</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）急诊的护理工作</w:t>
            </w:r>
          </w:p>
        </w:tc>
      </w:tr>
      <w:tr>
        <w:tblPrEx>
          <w:tblLayout w:type="fixed"/>
          <w:tblCellMar>
            <w:top w:w="0" w:type="dxa"/>
            <w:left w:w="0" w:type="dxa"/>
            <w:bottom w:w="0" w:type="dxa"/>
            <w:right w:w="0" w:type="dxa"/>
          </w:tblCellMar>
        </w:tblPrEx>
        <w:trPr>
          <w:trHeight w:val="376"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．病区</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）病区的设置和布局</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）病区的环境管理</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）铺床法</w:t>
            </w:r>
          </w:p>
        </w:tc>
      </w:tr>
      <w:tr>
        <w:tblPrEx>
          <w:tblLayout w:type="fixed"/>
          <w:tblCellMar>
            <w:top w:w="0" w:type="dxa"/>
            <w:left w:w="0" w:type="dxa"/>
            <w:bottom w:w="0" w:type="dxa"/>
            <w:right w:w="0" w:type="dxa"/>
          </w:tblCellMar>
        </w:tblPrEx>
        <w:trPr>
          <w:trHeight w:val="526"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五、入院和出院病人的护理</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．入院病人的护理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）住院处的护理</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）病人入病区后的初步护理（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）分级护理</w:t>
            </w:r>
          </w:p>
        </w:tc>
      </w:tr>
      <w:tr>
        <w:tblPrEx>
          <w:tblLayout w:type="fixed"/>
          <w:tblCellMar>
            <w:top w:w="0" w:type="dxa"/>
            <w:left w:w="0" w:type="dxa"/>
            <w:bottom w:w="0" w:type="dxa"/>
            <w:right w:w="0" w:type="dxa"/>
          </w:tblCellMar>
        </w:tblPrEx>
        <w:trPr>
          <w:trHeight w:val="411"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．出院病人的护理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）出院前的护理</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）有关文件的处理</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）床单位的处理</w:t>
            </w:r>
          </w:p>
        </w:tc>
      </w:tr>
      <w:tr>
        <w:tblPrEx>
          <w:shd w:val="clear"/>
          <w:tblLayout w:type="fixed"/>
          <w:tblCellMar>
            <w:top w:w="0" w:type="dxa"/>
            <w:left w:w="0" w:type="dxa"/>
            <w:bottom w:w="0" w:type="dxa"/>
            <w:right w:w="0" w:type="dxa"/>
          </w:tblCellMar>
        </w:tblPrEx>
        <w:trPr>
          <w:trHeight w:val="633"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．运送病人法</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）轮椅运送法</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）平车运送法</w:t>
            </w:r>
          </w:p>
        </w:tc>
      </w:tr>
      <w:tr>
        <w:tblPrEx>
          <w:tblLayout w:type="fixed"/>
          <w:tblCellMar>
            <w:top w:w="0" w:type="dxa"/>
            <w:left w:w="0" w:type="dxa"/>
            <w:bottom w:w="0" w:type="dxa"/>
            <w:right w:w="0" w:type="dxa"/>
          </w:tblCellMar>
        </w:tblPrEx>
        <w:trPr>
          <w:trHeight w:val="269"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六、卧位和安全的护理</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．卧位</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）卧位的性质 （</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）常用的卧位（</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）更换卧位的方法</w:t>
            </w:r>
          </w:p>
        </w:tc>
      </w:tr>
      <w:tr>
        <w:tblPrEx>
          <w:tblLayout w:type="fixed"/>
          <w:tblCellMar>
            <w:top w:w="0" w:type="dxa"/>
            <w:left w:w="0" w:type="dxa"/>
            <w:bottom w:w="0" w:type="dxa"/>
            <w:right w:w="0" w:type="dxa"/>
          </w:tblCellMar>
        </w:tblPrEx>
        <w:trPr>
          <w:trHeight w:val="337"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．保护具的应用</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）目的（</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）方法（</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）注意事项</w:t>
            </w:r>
          </w:p>
        </w:tc>
      </w:tr>
      <w:tr>
        <w:tblPrEx>
          <w:tblLayout w:type="fixed"/>
          <w:tblCellMar>
            <w:top w:w="0" w:type="dxa"/>
            <w:left w:w="0" w:type="dxa"/>
            <w:bottom w:w="0" w:type="dxa"/>
            <w:right w:w="0" w:type="dxa"/>
          </w:tblCellMar>
        </w:tblPrEx>
        <w:trPr>
          <w:trHeight w:val="504"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七、医院内感染的预防和控制</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．医院内感染</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）概念 （</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）分类</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）医院内感染的主要因素</w:t>
            </w:r>
          </w:p>
        </w:tc>
      </w:tr>
      <w:tr>
        <w:tblPrEx>
          <w:shd w:val="clear"/>
          <w:tblLayout w:type="fixed"/>
          <w:tblCellMar>
            <w:top w:w="0" w:type="dxa"/>
            <w:left w:w="0" w:type="dxa"/>
            <w:bottom w:w="0" w:type="dxa"/>
            <w:right w:w="0" w:type="dxa"/>
          </w:tblCellMar>
        </w:tblPrEx>
        <w:trPr>
          <w:trHeight w:val="487"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．清洁、消毒和灭菌</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）概念（</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）消毒、灭菌的方法</w:t>
            </w:r>
          </w:p>
        </w:tc>
      </w:tr>
      <w:tr>
        <w:tblPrEx>
          <w:shd w:val="clear"/>
          <w:tblLayout w:type="fixed"/>
          <w:tblCellMar>
            <w:top w:w="0" w:type="dxa"/>
            <w:left w:w="0" w:type="dxa"/>
            <w:bottom w:w="0" w:type="dxa"/>
            <w:right w:w="0" w:type="dxa"/>
          </w:tblCellMar>
        </w:tblPrEx>
        <w:trPr>
          <w:trHeight w:val="363"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．无菌技术</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）概念（</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）原则（</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）无菌技术基本操作法</w:t>
            </w:r>
          </w:p>
        </w:tc>
      </w:tr>
      <w:tr>
        <w:tblPrEx>
          <w:tblLayout w:type="fixed"/>
          <w:tblCellMar>
            <w:top w:w="0" w:type="dxa"/>
            <w:left w:w="0" w:type="dxa"/>
            <w:bottom w:w="0" w:type="dxa"/>
            <w:right w:w="0" w:type="dxa"/>
          </w:tblCellMar>
        </w:tblPrEx>
        <w:trPr>
          <w:trHeight w:val="554"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．隔离技术</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）概念（</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）隔离区域的设置和划分</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）隔离消毒原则 （</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）隔离技术操作法</w:t>
            </w:r>
          </w:p>
        </w:tc>
      </w:tr>
      <w:tr>
        <w:tblPrEx>
          <w:shd w:val="clear"/>
          <w:tblLayout w:type="fixed"/>
          <w:tblCellMar>
            <w:top w:w="0" w:type="dxa"/>
            <w:left w:w="0" w:type="dxa"/>
            <w:bottom w:w="0" w:type="dxa"/>
            <w:right w:w="0" w:type="dxa"/>
          </w:tblCellMar>
        </w:tblPrEx>
        <w:trPr>
          <w:trHeight w:val="270"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八、病人的清洁护理</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．口腔护理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）目的（</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）用物（</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）操作方法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）注意事项</w:t>
            </w:r>
          </w:p>
        </w:tc>
      </w:tr>
      <w:tr>
        <w:tblPrEx>
          <w:tblLayout w:type="fixed"/>
          <w:tblCellMar>
            <w:top w:w="0" w:type="dxa"/>
            <w:left w:w="0" w:type="dxa"/>
            <w:bottom w:w="0" w:type="dxa"/>
            <w:right w:w="0" w:type="dxa"/>
          </w:tblCellMar>
        </w:tblPrEx>
        <w:trPr>
          <w:trHeight w:val="430"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．头发护理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）床上梳发</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）床上洗发（</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）灭头虱、虮法</w:t>
            </w:r>
          </w:p>
        </w:tc>
      </w:tr>
      <w:tr>
        <w:tblPrEx>
          <w:tblLayout w:type="fixed"/>
          <w:tblCellMar>
            <w:top w:w="0" w:type="dxa"/>
            <w:left w:w="0" w:type="dxa"/>
            <w:bottom w:w="0" w:type="dxa"/>
            <w:right w:w="0" w:type="dxa"/>
          </w:tblCellMar>
        </w:tblPrEx>
        <w:trPr>
          <w:trHeight w:val="272"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．皮肤护理</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）淋浴和盆浴</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）床上擦浴</w:t>
            </w:r>
          </w:p>
        </w:tc>
      </w:tr>
      <w:tr>
        <w:tblPrEx>
          <w:tblLayout w:type="fixed"/>
          <w:tblCellMar>
            <w:top w:w="0" w:type="dxa"/>
            <w:left w:w="0" w:type="dxa"/>
            <w:bottom w:w="0" w:type="dxa"/>
            <w:right w:w="0" w:type="dxa"/>
          </w:tblCellMar>
        </w:tblPrEx>
        <w:trPr>
          <w:trHeight w:val="702"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．压疮的预防及护理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）概念（</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）压疮发生的原因（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）压疮的好发部位</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）压疮的分期及临床表现（</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）压疮的预防</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）压疮的护理</w:t>
            </w:r>
          </w:p>
        </w:tc>
      </w:tr>
      <w:tr>
        <w:tblPrEx>
          <w:tblLayout w:type="fixed"/>
          <w:tblCellMar>
            <w:top w:w="0" w:type="dxa"/>
            <w:left w:w="0" w:type="dxa"/>
            <w:bottom w:w="0" w:type="dxa"/>
            <w:right w:w="0" w:type="dxa"/>
          </w:tblCellMar>
        </w:tblPrEx>
        <w:trPr>
          <w:trHeight w:val="389"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．晨晚间护理</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）晨间护理</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）晚间护理</w:t>
            </w:r>
          </w:p>
        </w:tc>
      </w:tr>
      <w:tr>
        <w:tblPrEx>
          <w:tblLayout w:type="fixed"/>
          <w:tblCellMar>
            <w:top w:w="0" w:type="dxa"/>
            <w:left w:w="0" w:type="dxa"/>
            <w:bottom w:w="0" w:type="dxa"/>
            <w:right w:w="0" w:type="dxa"/>
          </w:tblCellMar>
        </w:tblPrEx>
        <w:trPr>
          <w:trHeight w:val="512"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九、生命体征的评估</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．体温的评估及护理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）体温的评估</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）异常体温（</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）体温测量的方法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黑体" w:hAnsi="宋体" w:eastAsia="黑体" w:cs="黑体"/>
                <w:caps w:val="0"/>
                <w:color w:val="000000"/>
                <w:spacing w:val="0"/>
                <w:sz w:val="21"/>
                <w:szCs w:val="21"/>
              </w:rPr>
              <w:t>）</w:t>
            </w:r>
            <w:r>
              <w:rPr>
                <w:rFonts w:hint="eastAsia" w:ascii="宋体" w:hAnsi="宋体" w:eastAsia="宋体" w:cs="宋体"/>
                <w:caps w:val="0"/>
                <w:color w:val="000000"/>
                <w:spacing w:val="0"/>
                <w:sz w:val="21"/>
                <w:szCs w:val="21"/>
              </w:rPr>
              <w:t>水银体温计的清洁、消毒和检查法</w:t>
            </w:r>
          </w:p>
        </w:tc>
      </w:tr>
      <w:tr>
        <w:tblPrEx>
          <w:tblLayout w:type="fixed"/>
          <w:tblCellMar>
            <w:top w:w="0" w:type="dxa"/>
            <w:left w:w="0" w:type="dxa"/>
            <w:bottom w:w="0" w:type="dxa"/>
            <w:right w:w="0" w:type="dxa"/>
          </w:tblCellMar>
        </w:tblPrEx>
        <w:trPr>
          <w:trHeight w:val="237"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．脉搏的评估及护理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）脉搏的评估</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）异常脉搏（</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）脉搏测量的方法</w:t>
            </w:r>
          </w:p>
        </w:tc>
      </w:tr>
      <w:tr>
        <w:tblPrEx>
          <w:tblLayout w:type="fixed"/>
          <w:tblCellMar>
            <w:top w:w="0" w:type="dxa"/>
            <w:left w:w="0" w:type="dxa"/>
            <w:bottom w:w="0" w:type="dxa"/>
            <w:right w:w="0" w:type="dxa"/>
          </w:tblCellMar>
        </w:tblPrEx>
        <w:trPr>
          <w:trHeight w:val="341"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．呼吸的评估及护理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）呼吸的评估</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）异常呼吸（</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）呼吸测量的方法</w:t>
            </w:r>
          </w:p>
        </w:tc>
      </w:tr>
      <w:tr>
        <w:tblPrEx>
          <w:shd w:val="clear"/>
          <w:tblLayout w:type="fixed"/>
          <w:tblCellMar>
            <w:top w:w="0" w:type="dxa"/>
            <w:left w:w="0" w:type="dxa"/>
            <w:bottom w:w="0" w:type="dxa"/>
            <w:right w:w="0" w:type="dxa"/>
          </w:tblCellMar>
        </w:tblPrEx>
        <w:trPr>
          <w:trHeight w:val="262"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．血压的评估及护理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）血压的评估</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）异常血压（</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）血压测量的方法</w:t>
            </w:r>
          </w:p>
        </w:tc>
      </w:tr>
      <w:tr>
        <w:tblPrEx>
          <w:tblLayout w:type="fixed"/>
          <w:tblCellMar>
            <w:top w:w="0" w:type="dxa"/>
            <w:left w:w="0" w:type="dxa"/>
            <w:bottom w:w="0" w:type="dxa"/>
            <w:right w:w="0" w:type="dxa"/>
          </w:tblCellMar>
        </w:tblPrEx>
        <w:trPr>
          <w:trHeight w:val="223"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十、病人饮食的护理</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．医院饮食</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）基本饮食</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）治疗饮食（</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）试验饮食</w:t>
            </w:r>
          </w:p>
        </w:tc>
      </w:tr>
      <w:tr>
        <w:tblPrEx>
          <w:tblLayout w:type="fixed"/>
          <w:tblCellMar>
            <w:top w:w="0" w:type="dxa"/>
            <w:left w:w="0" w:type="dxa"/>
            <w:bottom w:w="0" w:type="dxa"/>
            <w:right w:w="0" w:type="dxa"/>
          </w:tblCellMar>
        </w:tblPrEx>
        <w:trPr>
          <w:trHeight w:val="245"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．饮食护理</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）影响饮食的因素</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）饮食护理措施</w:t>
            </w:r>
          </w:p>
        </w:tc>
      </w:tr>
      <w:tr>
        <w:tblPrEx>
          <w:tblLayout w:type="fixed"/>
          <w:tblCellMar>
            <w:top w:w="0" w:type="dxa"/>
            <w:left w:w="0" w:type="dxa"/>
            <w:bottom w:w="0" w:type="dxa"/>
            <w:right w:w="0" w:type="dxa"/>
          </w:tblCellMar>
        </w:tblPrEx>
        <w:trPr>
          <w:trHeight w:val="155"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．鼻饲法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）概念和目的</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）操作方法（</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）注意事项</w:t>
            </w:r>
          </w:p>
        </w:tc>
      </w:tr>
      <w:tr>
        <w:tblPrEx>
          <w:tblLayout w:type="fixed"/>
          <w:tblCellMar>
            <w:top w:w="0" w:type="dxa"/>
            <w:left w:w="0" w:type="dxa"/>
            <w:bottom w:w="0" w:type="dxa"/>
            <w:right w:w="0" w:type="dxa"/>
          </w:tblCellMar>
        </w:tblPrEx>
        <w:trPr>
          <w:trHeight w:val="49"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．出入液量的记录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）目的</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）记录的内容和要求 （</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）记录方法</w:t>
            </w:r>
          </w:p>
        </w:tc>
      </w:tr>
      <w:tr>
        <w:tblPrEx>
          <w:tblLayout w:type="fixed"/>
          <w:tblCellMar>
            <w:top w:w="0" w:type="dxa"/>
            <w:left w:w="0" w:type="dxa"/>
            <w:bottom w:w="0" w:type="dxa"/>
            <w:right w:w="0" w:type="dxa"/>
          </w:tblCellMar>
        </w:tblPrEx>
        <w:trPr>
          <w:trHeight w:val="529"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十一、冷热疗法</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．冷疗法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）冷疗的作用</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）冷疗的影响因素</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）冷疗的禁忌证（</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）冷疗的方法</w:t>
            </w:r>
          </w:p>
        </w:tc>
      </w:tr>
      <w:tr>
        <w:tblPrEx>
          <w:tblLayout w:type="fixed"/>
          <w:tblCellMar>
            <w:top w:w="0" w:type="dxa"/>
            <w:left w:w="0" w:type="dxa"/>
            <w:bottom w:w="0" w:type="dxa"/>
            <w:right w:w="0" w:type="dxa"/>
          </w:tblCellMar>
        </w:tblPrEx>
        <w:trPr>
          <w:trHeight w:val="551"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．热疗法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）热疗的作用</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）热疗的影响因素</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）热疗的禁忌证（</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）热疗的方法</w:t>
            </w:r>
          </w:p>
        </w:tc>
      </w:tr>
      <w:tr>
        <w:tblPrEx>
          <w:tblLayout w:type="fixed"/>
          <w:tblCellMar>
            <w:top w:w="0" w:type="dxa"/>
            <w:left w:w="0" w:type="dxa"/>
            <w:bottom w:w="0" w:type="dxa"/>
            <w:right w:w="0" w:type="dxa"/>
          </w:tblCellMar>
        </w:tblPrEx>
        <w:trPr>
          <w:trHeight w:val="559"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十二、排泄护理</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．排尿的护理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）尿液的评估</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）影响排尿的因素</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）排尿异常的护理（</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）导尿术</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）导尿管留置术</w:t>
            </w:r>
          </w:p>
        </w:tc>
      </w:tr>
      <w:tr>
        <w:tblPrEx>
          <w:tblLayout w:type="fixed"/>
          <w:tblCellMar>
            <w:top w:w="0" w:type="dxa"/>
            <w:left w:w="0" w:type="dxa"/>
            <w:bottom w:w="0" w:type="dxa"/>
            <w:right w:w="0" w:type="dxa"/>
          </w:tblCellMar>
        </w:tblPrEx>
        <w:trPr>
          <w:trHeight w:val="411"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．排便的护理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）粪便的评估（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）影响排便的因素</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）排便异常的护理（</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）灌肠法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）排气护理</w:t>
            </w:r>
          </w:p>
        </w:tc>
      </w:tr>
      <w:tr>
        <w:tblPrEx>
          <w:shd w:val="clear"/>
          <w:tblLayout w:type="fixed"/>
          <w:tblCellMar>
            <w:top w:w="0" w:type="dxa"/>
            <w:left w:w="0" w:type="dxa"/>
            <w:bottom w:w="0" w:type="dxa"/>
            <w:right w:w="0" w:type="dxa"/>
          </w:tblCellMar>
        </w:tblPrEx>
        <w:trPr>
          <w:trHeight w:val="561"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十三、药物疗法和过敏试验法</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．给药的基本知识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）药物的领取和保管（</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）药疗原则</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）给药的途径（</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）给药的次数和时间</w:t>
            </w:r>
          </w:p>
        </w:tc>
      </w:tr>
      <w:tr>
        <w:tblPrEx>
          <w:shd w:val="clear"/>
          <w:tblLayout w:type="fixed"/>
          <w:tblCellMar>
            <w:top w:w="0" w:type="dxa"/>
            <w:left w:w="0" w:type="dxa"/>
            <w:bottom w:w="0" w:type="dxa"/>
            <w:right w:w="0" w:type="dxa"/>
          </w:tblCellMar>
        </w:tblPrEx>
        <w:trPr>
          <w:trHeight w:val="147"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．口服给药法</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）方法</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）注意事项</w:t>
            </w:r>
          </w:p>
        </w:tc>
      </w:tr>
      <w:tr>
        <w:tblPrEx>
          <w:shd w:val="clear"/>
          <w:tblLayout w:type="fixed"/>
          <w:tblCellMar>
            <w:top w:w="0" w:type="dxa"/>
            <w:left w:w="0" w:type="dxa"/>
            <w:bottom w:w="0" w:type="dxa"/>
            <w:right w:w="0" w:type="dxa"/>
          </w:tblCellMar>
        </w:tblPrEx>
        <w:trPr>
          <w:trHeight w:val="251"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．雾化吸入疗法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）超声雾化吸入法（</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）氧气雾化吸入法</w:t>
            </w:r>
          </w:p>
        </w:tc>
      </w:tr>
      <w:tr>
        <w:tblPrEx>
          <w:tblLayout w:type="fixed"/>
          <w:tblCellMar>
            <w:top w:w="0" w:type="dxa"/>
            <w:left w:w="0" w:type="dxa"/>
            <w:bottom w:w="0" w:type="dxa"/>
            <w:right w:w="0" w:type="dxa"/>
          </w:tblCellMar>
        </w:tblPrEx>
        <w:trPr>
          <w:trHeight w:val="213"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．注射给药法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）注射原则（</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）注射前准备（</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）各种注射法</w:t>
            </w:r>
          </w:p>
        </w:tc>
      </w:tr>
      <w:tr>
        <w:tblPrEx>
          <w:tblLayout w:type="fixed"/>
          <w:tblCellMar>
            <w:top w:w="0" w:type="dxa"/>
            <w:left w:w="0" w:type="dxa"/>
            <w:bottom w:w="0" w:type="dxa"/>
            <w:right w:w="0" w:type="dxa"/>
          </w:tblCellMar>
        </w:tblPrEx>
        <w:trPr>
          <w:trHeight w:val="459"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．药物过敏试验法</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）青霉素过敏试验法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）其他药物过敏试验法</w:t>
            </w:r>
          </w:p>
        </w:tc>
      </w:tr>
      <w:tr>
        <w:tblPrEx>
          <w:tblLayout w:type="fixed"/>
          <w:tblCellMar>
            <w:top w:w="0" w:type="dxa"/>
            <w:left w:w="0" w:type="dxa"/>
            <w:bottom w:w="0" w:type="dxa"/>
            <w:right w:w="0" w:type="dxa"/>
          </w:tblCellMar>
        </w:tblPrEx>
        <w:trPr>
          <w:trHeight w:val="692"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十四、静脉输液和输血法</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．静脉输液法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）静脉输液的目的（</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）常用溶液和作用</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）常用静脉输液法（</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）输液速度的调节</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）常见输液故障和处理（</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）常见输液反应及护理</w:t>
            </w:r>
          </w:p>
        </w:tc>
      </w:tr>
      <w:tr>
        <w:tblPrEx>
          <w:shd w:val="clear"/>
          <w:tblLayout w:type="fixed"/>
          <w:tblCellMar>
            <w:top w:w="0" w:type="dxa"/>
            <w:left w:w="0" w:type="dxa"/>
            <w:bottom w:w="0" w:type="dxa"/>
            <w:right w:w="0" w:type="dxa"/>
          </w:tblCellMar>
        </w:tblPrEx>
        <w:trPr>
          <w:trHeight w:val="421"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．静脉输血法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）目的</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）血液制品的种类</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）静脉输血法</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）常见输血反应及护理</w:t>
            </w:r>
          </w:p>
        </w:tc>
      </w:tr>
      <w:tr>
        <w:tblPrEx>
          <w:tblLayout w:type="fixed"/>
          <w:tblCellMar>
            <w:top w:w="0" w:type="dxa"/>
            <w:left w:w="0" w:type="dxa"/>
            <w:bottom w:w="0" w:type="dxa"/>
            <w:right w:w="0" w:type="dxa"/>
          </w:tblCellMar>
        </w:tblPrEx>
        <w:trPr>
          <w:trHeight w:val="145"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十五、标本采集</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．标本采集的原则</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标本采集的原则</w:t>
            </w:r>
          </w:p>
        </w:tc>
      </w:tr>
      <w:tr>
        <w:tblPrEx>
          <w:shd w:val="clear"/>
          <w:tblLayout w:type="fixed"/>
          <w:tblCellMar>
            <w:top w:w="0" w:type="dxa"/>
            <w:left w:w="0" w:type="dxa"/>
            <w:bottom w:w="0" w:type="dxa"/>
            <w:right w:w="0" w:type="dxa"/>
          </w:tblCellMar>
        </w:tblPrEx>
        <w:trPr>
          <w:trHeight w:val="383"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．各种标本采集方法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）静脉血标本采集法（</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）尿标本采集方法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）粪便标本采集方法（</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）痰标本采集法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）咽拭子标本采集法</w:t>
            </w:r>
          </w:p>
        </w:tc>
      </w:tr>
      <w:tr>
        <w:tblPrEx>
          <w:shd w:val="clear"/>
          <w:tblLayout w:type="fixed"/>
          <w:tblCellMar>
            <w:top w:w="0" w:type="dxa"/>
            <w:left w:w="0" w:type="dxa"/>
            <w:bottom w:w="0" w:type="dxa"/>
            <w:right w:w="0" w:type="dxa"/>
          </w:tblCellMar>
        </w:tblPrEx>
        <w:trPr>
          <w:trHeight w:val="395"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十六、病情观察和危重病人的抢救</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．病情观察和危重病人的支持性护理</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）病情观察</w:t>
            </w:r>
            <w:r>
              <w:rPr>
                <w:rFonts w:hint="eastAsia" w:ascii="宋体" w:hAnsi="宋体" w:eastAsia="宋体" w:cs="宋体"/>
                <w:caps w:val="0"/>
                <w:color w:val="000000"/>
                <w:spacing w:val="0"/>
                <w:sz w:val="21"/>
                <w:szCs w:val="21"/>
                <w:lang w:val="en-US"/>
              </w:rPr>
              <w:t>      </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）危重病人的支持性护理</w:t>
            </w:r>
          </w:p>
        </w:tc>
      </w:tr>
      <w:tr>
        <w:tblPrEx>
          <w:tblLayout w:type="fixed"/>
          <w:tblCellMar>
            <w:top w:w="0" w:type="dxa"/>
            <w:left w:w="0" w:type="dxa"/>
            <w:bottom w:w="0" w:type="dxa"/>
            <w:right w:w="0" w:type="dxa"/>
          </w:tblCellMar>
        </w:tblPrEx>
        <w:trPr>
          <w:trHeight w:val="633"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．抢救室的管理与抢救设备</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）抢救室的管理（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）抢救室的设备</w:t>
            </w:r>
          </w:p>
        </w:tc>
      </w:tr>
      <w:tr>
        <w:tblPrEx>
          <w:tblLayout w:type="fixed"/>
          <w:tblCellMar>
            <w:top w:w="0" w:type="dxa"/>
            <w:left w:w="0" w:type="dxa"/>
            <w:bottom w:w="0" w:type="dxa"/>
            <w:right w:w="0" w:type="dxa"/>
          </w:tblCellMar>
        </w:tblPrEx>
        <w:trPr>
          <w:trHeight w:val="535"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．吸氧法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黑体" w:hAnsi="宋体" w:eastAsia="黑体" w:cs="黑体"/>
                <w:caps w:val="0"/>
                <w:color w:val="000000"/>
                <w:spacing w:val="0"/>
                <w:sz w:val="21"/>
                <w:szCs w:val="21"/>
              </w:rPr>
              <w:t>）</w:t>
            </w:r>
            <w:r>
              <w:rPr>
                <w:rFonts w:hint="eastAsia" w:ascii="宋体" w:hAnsi="宋体" w:eastAsia="宋体" w:cs="宋体"/>
                <w:caps w:val="0"/>
                <w:color w:val="000000"/>
                <w:spacing w:val="0"/>
                <w:sz w:val="21"/>
                <w:szCs w:val="21"/>
              </w:rPr>
              <w:t>缺氧程度的判断和吸氧适应证（</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）氧气筒和氧气表的装置（</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）吸氧法（</w:t>
            </w:r>
            <w:r>
              <w:rPr>
                <w:rFonts w:hint="default" w:ascii="Times New Roman" w:hAnsi="Times New Roman" w:eastAsia="黑体" w:cs="Times New Roman"/>
                <w:caps w:val="0"/>
                <w:color w:val="000000"/>
                <w:spacing w:val="0"/>
                <w:sz w:val="21"/>
                <w:szCs w:val="21"/>
                <w:lang w:val="en-US"/>
              </w:rPr>
              <w:t>4</w:t>
            </w:r>
            <w:r>
              <w:rPr>
                <w:rFonts w:hint="eastAsia" w:ascii="黑体" w:hAnsi="宋体" w:eastAsia="黑体" w:cs="黑体"/>
                <w:caps w:val="0"/>
                <w:color w:val="000000"/>
                <w:spacing w:val="0"/>
                <w:sz w:val="21"/>
                <w:szCs w:val="21"/>
              </w:rPr>
              <w:t>）</w:t>
            </w:r>
            <w:r>
              <w:rPr>
                <w:rFonts w:hint="eastAsia" w:ascii="宋体" w:hAnsi="宋体" w:eastAsia="宋体" w:cs="宋体"/>
                <w:caps w:val="0"/>
                <w:color w:val="000000"/>
                <w:spacing w:val="0"/>
                <w:sz w:val="21"/>
                <w:szCs w:val="21"/>
              </w:rPr>
              <w:t>氧气吸入的浓度及公式换算法</w:t>
            </w:r>
          </w:p>
        </w:tc>
      </w:tr>
      <w:tr>
        <w:tblPrEx>
          <w:shd w:val="clear"/>
          <w:tblLayout w:type="fixed"/>
          <w:tblCellMar>
            <w:top w:w="0" w:type="dxa"/>
            <w:left w:w="0" w:type="dxa"/>
            <w:bottom w:w="0" w:type="dxa"/>
            <w:right w:w="0" w:type="dxa"/>
          </w:tblCellMar>
        </w:tblPrEx>
        <w:trPr>
          <w:trHeight w:val="263"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．吸痰法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）目的（</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）方法（</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）注意事项</w:t>
            </w:r>
          </w:p>
        </w:tc>
      </w:tr>
      <w:tr>
        <w:tblPrEx>
          <w:tblLayout w:type="fixed"/>
          <w:tblCellMar>
            <w:top w:w="0" w:type="dxa"/>
            <w:left w:w="0" w:type="dxa"/>
            <w:bottom w:w="0" w:type="dxa"/>
            <w:right w:w="0" w:type="dxa"/>
          </w:tblCellMar>
        </w:tblPrEx>
        <w:trPr>
          <w:trHeight w:val="367"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．洗胃法</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）目的（</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）方法（</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）注意事项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黑体" w:hAnsi="宋体" w:eastAsia="黑体" w:cs="黑体"/>
                <w:caps w:val="0"/>
                <w:color w:val="000000"/>
                <w:spacing w:val="0"/>
                <w:sz w:val="21"/>
                <w:szCs w:val="21"/>
              </w:rPr>
              <w:t>）</w:t>
            </w:r>
            <w:r>
              <w:rPr>
                <w:rFonts w:hint="eastAsia" w:ascii="宋体" w:hAnsi="宋体" w:eastAsia="宋体" w:cs="宋体"/>
                <w:caps w:val="0"/>
                <w:color w:val="000000"/>
                <w:spacing w:val="0"/>
                <w:sz w:val="21"/>
                <w:szCs w:val="21"/>
              </w:rPr>
              <w:t>各种药物中毒的灌洗液和禁忌药物</w:t>
            </w:r>
          </w:p>
        </w:tc>
      </w:tr>
      <w:tr>
        <w:tblPrEx>
          <w:tblLayout w:type="fixed"/>
          <w:tblCellMar>
            <w:top w:w="0" w:type="dxa"/>
            <w:left w:w="0" w:type="dxa"/>
            <w:bottom w:w="0" w:type="dxa"/>
            <w:right w:w="0" w:type="dxa"/>
          </w:tblCellMar>
        </w:tblPrEx>
        <w:trPr>
          <w:trHeight w:val="284"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．人工呼吸器使用法</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）简易呼吸器（</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）人工呼吸机</w:t>
            </w:r>
          </w:p>
        </w:tc>
      </w:tr>
      <w:tr>
        <w:tblPrEx>
          <w:tblLayout w:type="fixed"/>
          <w:tblCellMar>
            <w:top w:w="0" w:type="dxa"/>
            <w:left w:w="0" w:type="dxa"/>
            <w:bottom w:w="0" w:type="dxa"/>
            <w:right w:w="0" w:type="dxa"/>
          </w:tblCellMar>
        </w:tblPrEx>
        <w:trPr>
          <w:trHeight w:val="66"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十七、临终病人的护理</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18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）死亡的概念（</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）死亡过程的分期</w:t>
            </w:r>
          </w:p>
        </w:tc>
      </w:tr>
      <w:tr>
        <w:tblPrEx>
          <w:shd w:val="clear"/>
          <w:tblLayout w:type="fixed"/>
          <w:tblCellMar>
            <w:top w:w="0" w:type="dxa"/>
            <w:left w:w="0" w:type="dxa"/>
            <w:bottom w:w="0" w:type="dxa"/>
            <w:right w:w="0" w:type="dxa"/>
          </w:tblCellMar>
        </w:tblPrEx>
        <w:trPr>
          <w:trHeight w:val="365"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．临终病人的护理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黑体" w:hAnsi="宋体" w:eastAsia="黑体" w:cs="黑体"/>
                <w:caps w:val="0"/>
                <w:color w:val="000000"/>
                <w:spacing w:val="0"/>
                <w:sz w:val="21"/>
                <w:szCs w:val="21"/>
              </w:rPr>
              <w:t>）</w:t>
            </w:r>
            <w:r>
              <w:rPr>
                <w:rFonts w:hint="eastAsia" w:ascii="宋体" w:hAnsi="宋体" w:eastAsia="宋体" w:cs="宋体"/>
                <w:caps w:val="0"/>
                <w:color w:val="000000"/>
                <w:spacing w:val="0"/>
                <w:sz w:val="21"/>
                <w:szCs w:val="21"/>
              </w:rPr>
              <w:t>临终病人的躯体状况和心理反应</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）临终病人的护理措施</w:t>
            </w:r>
          </w:p>
        </w:tc>
      </w:tr>
      <w:tr>
        <w:tblPrEx>
          <w:tblLayout w:type="fixed"/>
          <w:tblCellMar>
            <w:top w:w="0" w:type="dxa"/>
            <w:left w:w="0" w:type="dxa"/>
            <w:bottom w:w="0" w:type="dxa"/>
            <w:right w:w="0" w:type="dxa"/>
          </w:tblCellMar>
        </w:tblPrEx>
        <w:trPr>
          <w:trHeight w:val="231"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．尸体护理</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）目的（</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）操作方法（</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）注意事项</w:t>
            </w:r>
          </w:p>
        </w:tc>
      </w:tr>
      <w:tr>
        <w:tblPrEx>
          <w:shd w:val="clear"/>
          <w:tblLayout w:type="fixed"/>
          <w:tblCellMar>
            <w:top w:w="0" w:type="dxa"/>
            <w:left w:w="0" w:type="dxa"/>
            <w:bottom w:w="0" w:type="dxa"/>
            <w:right w:w="0" w:type="dxa"/>
          </w:tblCellMar>
        </w:tblPrEx>
        <w:trPr>
          <w:trHeight w:val="222" w:hRule="atLeast"/>
        </w:trPr>
        <w:tc>
          <w:tcPr>
            <w:tcW w:w="13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十八、医疗和护理文件的书写</w:t>
            </w: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）医疗和护理文件的重要性</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黑体" w:hAnsi="宋体" w:eastAsia="黑体" w:cs="黑体"/>
                <w:caps w:val="0"/>
                <w:color w:val="000000"/>
                <w:spacing w:val="0"/>
                <w:sz w:val="21"/>
                <w:szCs w:val="21"/>
              </w:rPr>
              <w:t>）</w:t>
            </w:r>
            <w:r>
              <w:rPr>
                <w:rFonts w:hint="eastAsia" w:ascii="宋体" w:hAnsi="宋体" w:eastAsia="宋体" w:cs="宋体"/>
                <w:caps w:val="0"/>
                <w:color w:val="000000"/>
                <w:spacing w:val="0"/>
                <w:sz w:val="21"/>
                <w:szCs w:val="21"/>
              </w:rPr>
              <w:t>医疗和护理文件的书写要求</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黑体" w:hAnsi="宋体" w:eastAsia="黑体" w:cs="黑体"/>
                <w:caps w:val="0"/>
                <w:color w:val="000000"/>
                <w:spacing w:val="0"/>
                <w:sz w:val="21"/>
                <w:szCs w:val="21"/>
              </w:rPr>
              <w:t>）</w:t>
            </w:r>
            <w:r>
              <w:rPr>
                <w:rFonts w:hint="eastAsia" w:ascii="宋体" w:hAnsi="宋体" w:eastAsia="宋体" w:cs="宋体"/>
                <w:caps w:val="0"/>
                <w:color w:val="000000"/>
                <w:spacing w:val="0"/>
                <w:sz w:val="21"/>
                <w:szCs w:val="21"/>
              </w:rPr>
              <w:t>医疗和护理文件的保管要求</w:t>
            </w:r>
          </w:p>
        </w:tc>
      </w:tr>
      <w:tr>
        <w:tblPrEx>
          <w:tblLayout w:type="fixed"/>
          <w:tblCellMar>
            <w:top w:w="0" w:type="dxa"/>
            <w:left w:w="0" w:type="dxa"/>
            <w:bottom w:w="0" w:type="dxa"/>
            <w:right w:w="0" w:type="dxa"/>
          </w:tblCellMar>
        </w:tblPrEx>
        <w:trPr>
          <w:trHeight w:val="385" w:hRule="atLeast"/>
        </w:trPr>
        <w:tc>
          <w:tcPr>
            <w:tcW w:w="13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01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．护理文件的书写</w:t>
            </w:r>
          </w:p>
        </w:tc>
        <w:tc>
          <w:tcPr>
            <w:tcW w:w="5183"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）体温单（</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）医嘱单（</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）特别护理记录单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）病室报告</w:t>
            </w:r>
          </w:p>
        </w:tc>
      </w:tr>
    </w:tbl>
    <w:p>
      <w:pPr>
        <w:pStyle w:val="2"/>
        <w:keepNext w:val="0"/>
        <w:keepLines w:val="0"/>
        <w:widowControl/>
        <w:suppressLineNumbers w:val="0"/>
        <w:spacing w:before="0" w:beforeAutospacing="0" w:after="0" w:afterAutospacing="0"/>
        <w:ind w:left="0" w:right="0" w:firstLine="0"/>
        <w:jc w:val="center"/>
        <w:rPr>
          <w:rFonts w:hint="eastAsia" w:ascii="黑体" w:hAnsi="宋体" w:eastAsia="黑体" w:cs="黑体"/>
          <w:b w:val="0"/>
          <w:i w:val="0"/>
          <w:caps w:val="0"/>
          <w:color w:val="000000"/>
          <w:spacing w:val="0"/>
          <w:sz w:val="27"/>
          <w:szCs w:val="27"/>
        </w:rPr>
      </w:pPr>
      <w:r>
        <w:rPr>
          <w:rFonts w:hint="eastAsia" w:ascii="黑体" w:hAnsi="宋体" w:eastAsia="黑体" w:cs="黑体"/>
          <w:b w:val="0"/>
          <w:i w:val="0"/>
          <w:caps w:val="0"/>
          <w:color w:val="000000"/>
          <w:spacing w:val="0"/>
          <w:sz w:val="27"/>
          <w:szCs w:val="27"/>
        </w:rPr>
        <w:t> </w:t>
      </w:r>
    </w:p>
    <w:p>
      <w:pPr>
        <w:pStyle w:val="2"/>
        <w:keepNext w:val="0"/>
        <w:keepLines w:val="0"/>
        <w:widowControl/>
        <w:suppressLineNumbers w:val="0"/>
        <w:spacing w:before="0" w:beforeAutospacing="0" w:after="0" w:afterAutospacing="0" w:line="240" w:lineRule="atLeast"/>
        <w:ind w:left="0" w:right="0" w:firstLine="0"/>
        <w:jc w:val="center"/>
        <w:rPr>
          <w:rFonts w:hint="eastAsia" w:ascii="黑体" w:hAnsi="宋体" w:eastAsia="黑体" w:cs="黑体"/>
          <w:b w:val="0"/>
          <w:i w:val="0"/>
          <w:caps w:val="0"/>
          <w:color w:val="000000"/>
          <w:spacing w:val="0"/>
          <w:sz w:val="27"/>
          <w:szCs w:val="27"/>
        </w:rPr>
      </w:pPr>
      <w:r>
        <w:rPr>
          <w:rFonts w:hint="eastAsia" w:ascii="黑体" w:hAnsi="宋体" w:eastAsia="黑体" w:cs="黑体"/>
          <w:b w:val="0"/>
          <w:i w:val="0"/>
          <w:caps w:val="0"/>
          <w:color w:val="000000"/>
          <w:spacing w:val="0"/>
          <w:sz w:val="27"/>
          <w:szCs w:val="27"/>
        </w:rPr>
        <w:t>内科护理学</w:t>
      </w:r>
    </w:p>
    <w:tbl>
      <w:tblPr>
        <w:tblW w:w="8520" w:type="dxa"/>
        <w:tblInd w:w="0" w:type="dxa"/>
        <w:shd w:val="clear"/>
        <w:tblLayout w:type="fixed"/>
        <w:tblCellMar>
          <w:top w:w="0" w:type="dxa"/>
          <w:left w:w="0" w:type="dxa"/>
          <w:bottom w:w="0" w:type="dxa"/>
          <w:right w:w="0" w:type="dxa"/>
        </w:tblCellMar>
      </w:tblPr>
      <w:tblGrid>
        <w:gridCol w:w="1201"/>
        <w:gridCol w:w="1690"/>
        <w:gridCol w:w="5629"/>
      </w:tblGrid>
      <w:tr>
        <w:tblPrEx>
          <w:shd w:val="clear"/>
          <w:tblLayout w:type="fixed"/>
          <w:tblCellMar>
            <w:top w:w="0" w:type="dxa"/>
            <w:left w:w="0" w:type="dxa"/>
            <w:bottom w:w="0" w:type="dxa"/>
            <w:right w:w="0" w:type="dxa"/>
          </w:tblCellMar>
        </w:tblPrEx>
        <w:trPr>
          <w:trHeight w:val="333" w:hRule="atLeast"/>
        </w:trPr>
        <w:tc>
          <w:tcPr>
            <w:tcW w:w="1201"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章</w:t>
            </w:r>
          </w:p>
        </w:tc>
        <w:tc>
          <w:tcPr>
            <w:tcW w:w="169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节</w:t>
            </w:r>
          </w:p>
        </w:tc>
        <w:tc>
          <w:tcPr>
            <w:tcW w:w="5629"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要点</w:t>
            </w:r>
          </w:p>
        </w:tc>
      </w:tr>
      <w:tr>
        <w:tblPrEx>
          <w:tblLayout w:type="fixed"/>
          <w:tblCellMar>
            <w:top w:w="0" w:type="dxa"/>
            <w:left w:w="0" w:type="dxa"/>
            <w:bottom w:w="0" w:type="dxa"/>
            <w:right w:w="0" w:type="dxa"/>
          </w:tblCellMar>
        </w:tblPrEx>
        <w:trPr>
          <w:trHeight w:val="1971" w:hRule="atLeast"/>
        </w:trPr>
        <w:tc>
          <w:tcPr>
            <w:tcW w:w="1201"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一、绪论</w:t>
            </w: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．护理体检</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 护理体检的准备工作和基本检查方法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）一般状态检查 全身一般状况</w:t>
            </w:r>
            <w:r>
              <w:rPr>
                <w:rFonts w:hint="eastAsia" w:ascii="宋体" w:hAnsi="宋体" w:eastAsia="宋体" w:cs="宋体"/>
                <w:caps w:val="0"/>
                <w:color w:val="000000"/>
                <w:spacing w:val="0"/>
                <w:sz w:val="21"/>
                <w:szCs w:val="21"/>
                <w:lang w:val="en-US"/>
              </w:rPr>
              <w:t>(</w:t>
            </w:r>
            <w:r>
              <w:rPr>
                <w:rFonts w:hint="eastAsia" w:ascii="宋体" w:hAnsi="宋体" w:eastAsia="宋体" w:cs="宋体"/>
                <w:caps w:val="0"/>
                <w:color w:val="000000"/>
                <w:spacing w:val="0"/>
                <w:sz w:val="21"/>
                <w:szCs w:val="21"/>
              </w:rPr>
              <w:t>体温、脉搏、呼吸、血压、意识状态、面容表情、营养状态、体位、四肢、脊柱与步态</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皮肤粘膜检查</w:t>
            </w:r>
            <w:r>
              <w:rPr>
                <w:rFonts w:hint="eastAsia" w:ascii="宋体" w:hAnsi="宋体" w:eastAsia="宋体" w:cs="宋体"/>
                <w:caps w:val="0"/>
                <w:color w:val="000000"/>
                <w:spacing w:val="0"/>
                <w:sz w:val="21"/>
                <w:szCs w:val="21"/>
                <w:lang w:val="en-US"/>
              </w:rPr>
              <w:t>(</w:t>
            </w:r>
            <w:r>
              <w:rPr>
                <w:rFonts w:hint="eastAsia" w:ascii="宋体" w:hAnsi="宋体" w:eastAsia="宋体" w:cs="宋体"/>
                <w:caps w:val="0"/>
                <w:color w:val="000000"/>
                <w:spacing w:val="0"/>
                <w:sz w:val="21"/>
                <w:szCs w:val="21"/>
              </w:rPr>
              <w:t>弹性、湿度、颜色、水肿、皮疹、紫癜、蜘蛛痣、破损与溃疡</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淋巴结检查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）胸部检查</w:t>
            </w:r>
            <w:r>
              <w:rPr>
                <w:rFonts w:hint="eastAsia" w:ascii="宋体" w:hAnsi="宋体" w:eastAsia="宋体" w:cs="宋体"/>
                <w:caps w:val="0"/>
                <w:color w:val="000000"/>
                <w:spacing w:val="0"/>
                <w:sz w:val="21"/>
                <w:szCs w:val="21"/>
                <w:lang w:val="en-US"/>
              </w:rPr>
              <w:t>(</w:t>
            </w:r>
            <w:r>
              <w:rPr>
                <w:rFonts w:hint="eastAsia" w:ascii="宋体" w:hAnsi="宋体" w:eastAsia="宋体" w:cs="宋体"/>
                <w:caps w:val="0"/>
                <w:color w:val="000000"/>
                <w:spacing w:val="0"/>
                <w:sz w:val="21"/>
                <w:szCs w:val="21"/>
              </w:rPr>
              <w:t>体表标志、胸廓与胸壁、气管、肺和胸膜）</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）心脏和血管</w:t>
            </w:r>
            <w:r>
              <w:rPr>
                <w:rFonts w:hint="eastAsia" w:ascii="宋体" w:hAnsi="宋体" w:eastAsia="宋体" w:cs="宋体"/>
                <w:caps w:val="0"/>
                <w:color w:val="000000"/>
                <w:spacing w:val="0"/>
                <w:sz w:val="21"/>
                <w:szCs w:val="21"/>
                <w:lang w:val="en-US"/>
              </w:rPr>
              <w:t>(</w:t>
            </w:r>
            <w:r>
              <w:rPr>
                <w:rFonts w:hint="eastAsia" w:ascii="宋体" w:hAnsi="宋体" w:eastAsia="宋体" w:cs="宋体"/>
                <w:caps w:val="0"/>
                <w:color w:val="000000"/>
                <w:spacing w:val="0"/>
                <w:sz w:val="21"/>
                <w:szCs w:val="21"/>
              </w:rPr>
              <w:t>视诊、触诊、叩诊、听诊</w:t>
            </w:r>
            <w:r>
              <w:rPr>
                <w:rFonts w:hint="eastAsia" w:ascii="宋体" w:hAnsi="宋体" w:eastAsia="宋体" w:cs="宋体"/>
                <w:caps w:val="0"/>
                <w:color w:val="000000"/>
                <w:spacing w:val="0"/>
                <w:sz w:val="21"/>
                <w:szCs w:val="21"/>
                <w:lang w:val="en-US"/>
              </w:rPr>
              <w:t>)</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）腹部检查</w:t>
            </w:r>
            <w:r>
              <w:rPr>
                <w:rFonts w:hint="eastAsia" w:ascii="宋体" w:hAnsi="宋体" w:eastAsia="宋体" w:cs="宋体"/>
                <w:caps w:val="0"/>
                <w:color w:val="000000"/>
                <w:spacing w:val="0"/>
                <w:sz w:val="21"/>
                <w:szCs w:val="21"/>
                <w:lang w:val="en-US"/>
              </w:rPr>
              <w:t>(</w:t>
            </w:r>
            <w:r>
              <w:rPr>
                <w:rFonts w:hint="eastAsia" w:ascii="宋体" w:hAnsi="宋体" w:eastAsia="宋体" w:cs="宋体"/>
                <w:caps w:val="0"/>
                <w:color w:val="000000"/>
                <w:spacing w:val="0"/>
                <w:sz w:val="21"/>
                <w:szCs w:val="21"/>
              </w:rPr>
              <w:t>视诊、触诊、叩诊、听诊</w:t>
            </w:r>
            <w:r>
              <w:rPr>
                <w:rFonts w:hint="eastAsia" w:ascii="宋体" w:hAnsi="宋体" w:eastAsia="宋体" w:cs="宋体"/>
                <w:caps w:val="0"/>
                <w:color w:val="000000"/>
                <w:spacing w:val="0"/>
                <w:sz w:val="21"/>
                <w:szCs w:val="21"/>
                <w:lang w:val="en-US"/>
              </w:rPr>
              <w:t>)</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）神经系统检查（瞳孔、生理反射、病理反射、脑膜刺激征）</w:t>
            </w:r>
          </w:p>
        </w:tc>
      </w:tr>
      <w:tr>
        <w:tblPrEx>
          <w:shd w:val="clear"/>
          <w:tblLayout w:type="fixed"/>
          <w:tblCellMar>
            <w:top w:w="0" w:type="dxa"/>
            <w:left w:w="0" w:type="dxa"/>
            <w:bottom w:w="0" w:type="dxa"/>
            <w:right w:w="0" w:type="dxa"/>
          </w:tblCellMar>
        </w:tblPrEx>
        <w:trPr>
          <w:trHeight w:val="3534"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常用实验检查</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）血液检查（血红蛋白、红细胞数测定、白细胞计数及白细胞分类计数、网织红细胞计数、红细胞沉降率、血小板计数、出血时间测定、凝血时间测定）</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）尿液检查：一般检查（尿量、颜色、透明度、酸碱度、比重），化学检查（蛋白、糖定性），镜检，其他（尿酮体、尿蛋白的定量、尿糖定量、一小时细胞排泄率）</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）粪便检查：一般性状、镜检（寄生虫、细胞）、隐血试验</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）常用肾功能检查：内生肌酐清除率、血尿素及血肌酐测定、酚红排泌试验、尿浓缩与稀释试验</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）常用肝功能检查：胆红素代谢功能试验、血清蛋白总量及白蛋白与球蛋白比值测定、血清</w:t>
            </w:r>
            <w:r>
              <w:rPr>
                <w:rFonts w:hint="eastAsia" w:ascii="宋体" w:hAnsi="宋体" w:eastAsia="宋体" w:cs="宋体"/>
                <w:caps w:val="0"/>
                <w:color w:val="000000"/>
                <w:spacing w:val="0"/>
                <w:sz w:val="21"/>
                <w:szCs w:val="21"/>
                <w:lang w:val="en-US"/>
              </w:rPr>
              <w:t>ALT</w:t>
            </w:r>
            <w:r>
              <w:rPr>
                <w:rFonts w:hint="eastAsia" w:ascii="宋体" w:hAnsi="宋体" w:eastAsia="宋体" w:cs="宋体"/>
                <w:caps w:val="0"/>
                <w:color w:val="000000"/>
                <w:spacing w:val="0"/>
                <w:sz w:val="21"/>
                <w:szCs w:val="21"/>
              </w:rPr>
              <w:t>测定</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）其他生化检查：血清电解质测定（钠、氯化物、钾、钙、磷）、血脂测定（胆固醇、甘油三酯）</w:t>
            </w:r>
          </w:p>
        </w:tc>
      </w:tr>
      <w:tr>
        <w:tblPrEx>
          <w:shd w:val="clear"/>
          <w:tblLayout w:type="fixed"/>
          <w:tblCellMar>
            <w:top w:w="0" w:type="dxa"/>
            <w:left w:w="0" w:type="dxa"/>
            <w:bottom w:w="0" w:type="dxa"/>
            <w:right w:w="0" w:type="dxa"/>
          </w:tblCellMar>
        </w:tblPrEx>
        <w:trPr>
          <w:trHeight w:val="743"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其他检查</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）心电图检查（概要、常规心电图导联、心电图各波及间期的正常范围</w:t>
            </w:r>
            <w:r>
              <w:rPr>
                <w:rFonts w:hint="eastAsia" w:ascii="宋体" w:hAnsi="宋体" w:eastAsia="宋体" w:cs="宋体"/>
                <w:caps w:val="0"/>
                <w:color w:val="000000"/>
                <w:spacing w:val="0"/>
                <w:sz w:val="21"/>
                <w:szCs w:val="21"/>
                <w:lang w:val="en-US"/>
              </w:rPr>
              <w:t>)</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x</w:t>
            </w:r>
            <w:r>
              <w:rPr>
                <w:rFonts w:hint="eastAsia" w:ascii="宋体" w:hAnsi="宋体" w:eastAsia="宋体" w:cs="宋体"/>
                <w:caps w:val="0"/>
                <w:color w:val="000000"/>
                <w:spacing w:val="0"/>
                <w:sz w:val="21"/>
                <w:szCs w:val="21"/>
              </w:rPr>
              <w:t>线检查（</w:t>
            </w:r>
            <w:r>
              <w:rPr>
                <w:rFonts w:hint="eastAsia" w:ascii="宋体" w:hAnsi="宋体" w:eastAsia="宋体" w:cs="宋体"/>
                <w:caps w:val="0"/>
                <w:color w:val="000000"/>
                <w:spacing w:val="0"/>
                <w:sz w:val="21"/>
                <w:szCs w:val="21"/>
                <w:lang w:val="en-US"/>
              </w:rPr>
              <w:t>x </w:t>
            </w:r>
            <w:r>
              <w:rPr>
                <w:rFonts w:hint="eastAsia" w:ascii="宋体" w:hAnsi="宋体" w:eastAsia="宋体" w:cs="宋体"/>
                <w:caps w:val="0"/>
                <w:color w:val="000000"/>
                <w:spacing w:val="0"/>
                <w:sz w:val="21"/>
                <w:szCs w:val="21"/>
              </w:rPr>
              <w:t>线检查前准备，新技术的应用）</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）超声检查（检查前的准备）</w:t>
            </w:r>
          </w:p>
        </w:tc>
      </w:tr>
      <w:tr>
        <w:tblPrEx>
          <w:shd w:val="clear"/>
          <w:tblLayout w:type="fixed"/>
          <w:tblCellMar>
            <w:top w:w="0" w:type="dxa"/>
            <w:left w:w="0" w:type="dxa"/>
            <w:bottom w:w="0" w:type="dxa"/>
            <w:right w:w="0" w:type="dxa"/>
          </w:tblCellMar>
        </w:tblPrEx>
        <w:trPr>
          <w:trHeight w:val="1038"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4. </w:t>
            </w:r>
            <w:r>
              <w:rPr>
                <w:rFonts w:hint="eastAsia" w:ascii="宋体" w:hAnsi="宋体" w:eastAsia="宋体" w:cs="宋体"/>
                <w:caps w:val="0"/>
                <w:color w:val="000000"/>
                <w:spacing w:val="0"/>
                <w:sz w:val="21"/>
                <w:szCs w:val="21"/>
              </w:rPr>
              <w:t>内科病人心理护理及疾病各期病人的护理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）急性病期护理（特点、护理措施）</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）慢性病期护理（特点、护理措施）</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）危重病期护理（特点、护理措施）</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）康复期护理（特点、护理措施）</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）老年患者护理（特点、护理措施）</w:t>
            </w:r>
          </w:p>
        </w:tc>
      </w:tr>
      <w:tr>
        <w:tblPrEx>
          <w:shd w:val="clear"/>
          <w:tblLayout w:type="fixed"/>
          <w:tblCellMar>
            <w:top w:w="0" w:type="dxa"/>
            <w:left w:w="0" w:type="dxa"/>
            <w:bottom w:w="0" w:type="dxa"/>
            <w:right w:w="0" w:type="dxa"/>
          </w:tblCellMar>
        </w:tblPrEx>
        <w:trPr>
          <w:trHeight w:val="501" w:hRule="atLeast"/>
        </w:trPr>
        <w:tc>
          <w:tcPr>
            <w:tcW w:w="1201"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二、呼吸系统疾病病人的护理</w:t>
            </w: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．常见症状的护理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）咳嗽、咳痰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）咯血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）肺源性呼吸困难 （</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）胸痛</w:t>
            </w:r>
          </w:p>
        </w:tc>
      </w:tr>
      <w:tr>
        <w:tblPrEx>
          <w:tblLayout w:type="fixed"/>
          <w:tblCellMar>
            <w:top w:w="0" w:type="dxa"/>
            <w:left w:w="0" w:type="dxa"/>
            <w:bottom w:w="0" w:type="dxa"/>
            <w:right w:w="0" w:type="dxa"/>
          </w:tblCellMar>
        </w:tblPrEx>
        <w:trPr>
          <w:trHeight w:val="83"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．支气管哮喘病人的护理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）病因和发病机制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44"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nil"/>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3. </w:t>
            </w:r>
            <w:r>
              <w:rPr>
                <w:rFonts w:hint="eastAsia" w:ascii="宋体" w:hAnsi="宋体" w:eastAsia="宋体" w:cs="宋体"/>
                <w:caps w:val="0"/>
                <w:color w:val="000000"/>
                <w:spacing w:val="0"/>
                <w:sz w:val="21"/>
                <w:szCs w:val="21"/>
              </w:rPr>
              <w:t>慢性支气管炎、慢性阻塞性肺气肿病人的护理</w:t>
            </w:r>
          </w:p>
        </w:tc>
        <w:tc>
          <w:tcPr>
            <w:tcW w:w="5629" w:type="dxa"/>
            <w:tcBorders>
              <w:top w:val="nil"/>
              <w:left w:val="nil"/>
              <w:bottom w:val="nil"/>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）病因和发病机制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）健康教育</w:t>
            </w:r>
          </w:p>
        </w:tc>
      </w:tr>
      <w:tr>
        <w:tblPrEx>
          <w:tblLayout w:type="fixed"/>
          <w:tblCellMar>
            <w:top w:w="0" w:type="dxa"/>
            <w:left w:w="0" w:type="dxa"/>
            <w:bottom w:w="0" w:type="dxa"/>
            <w:right w:w="0" w:type="dxa"/>
          </w:tblCellMar>
        </w:tblPrEx>
        <w:trPr>
          <w:trHeight w:val="365"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．慢性肺源性心脏病病人的护理</w:t>
            </w:r>
          </w:p>
        </w:tc>
        <w:tc>
          <w:tcPr>
            <w:tcW w:w="5629"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）病因和发病机制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）健康教育</w:t>
            </w:r>
          </w:p>
        </w:tc>
      </w:tr>
      <w:tr>
        <w:tblPrEx>
          <w:tblLayout w:type="fixed"/>
          <w:tblCellMar>
            <w:top w:w="0" w:type="dxa"/>
            <w:left w:w="0" w:type="dxa"/>
            <w:bottom w:w="0" w:type="dxa"/>
            <w:right w:w="0" w:type="dxa"/>
          </w:tblCellMar>
        </w:tblPrEx>
        <w:trPr>
          <w:trHeight w:val="387"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．支气管扩张病人的护理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）病因和发病机制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81"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．肺炎病人的护理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）分类及特点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）病因和发病机制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）辅助检查</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）护理措施</w:t>
            </w:r>
            <w:r>
              <w:rPr>
                <w:rFonts w:hint="eastAsia" w:ascii="宋体" w:hAnsi="宋体" w:eastAsia="宋体" w:cs="宋体"/>
                <w:caps w:val="0"/>
                <w:color w:val="000000"/>
                <w:spacing w:val="0"/>
                <w:sz w:val="21"/>
                <w:szCs w:val="21"/>
                <w:lang w:val="en-US"/>
              </w:rPr>
              <w:t> </w:t>
            </w:r>
          </w:p>
        </w:tc>
      </w:tr>
      <w:tr>
        <w:tblPrEx>
          <w:tblLayout w:type="fixed"/>
          <w:tblCellMar>
            <w:top w:w="0" w:type="dxa"/>
            <w:left w:w="0" w:type="dxa"/>
            <w:bottom w:w="0" w:type="dxa"/>
            <w:right w:w="0" w:type="dxa"/>
          </w:tblCellMar>
        </w:tblPrEx>
        <w:trPr>
          <w:trHeight w:val="403"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7</w:t>
            </w:r>
            <w:r>
              <w:rPr>
                <w:rFonts w:hint="eastAsia" w:ascii="宋体" w:hAnsi="宋体" w:eastAsia="宋体" w:cs="宋体"/>
                <w:caps w:val="0"/>
                <w:color w:val="000000"/>
                <w:spacing w:val="0"/>
                <w:sz w:val="21"/>
                <w:szCs w:val="21"/>
              </w:rPr>
              <w:t>．肺结核病人的护理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）病因和发病机制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）临床类型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）辅助检查</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）护理措施</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7</w:t>
            </w:r>
            <w:r>
              <w:rPr>
                <w:rFonts w:hint="eastAsia" w:ascii="宋体" w:hAnsi="宋体" w:eastAsia="宋体" w:cs="宋体"/>
                <w:caps w:val="0"/>
                <w:color w:val="000000"/>
                <w:spacing w:val="0"/>
                <w:sz w:val="21"/>
                <w:szCs w:val="21"/>
              </w:rPr>
              <w:t>）健康教育</w:t>
            </w:r>
          </w:p>
        </w:tc>
      </w:tr>
      <w:tr>
        <w:tblPrEx>
          <w:shd w:val="clear"/>
          <w:tblLayout w:type="fixed"/>
          <w:tblCellMar>
            <w:top w:w="0" w:type="dxa"/>
            <w:left w:w="0" w:type="dxa"/>
            <w:bottom w:w="0" w:type="dxa"/>
            <w:right w:w="0" w:type="dxa"/>
          </w:tblCellMar>
        </w:tblPrEx>
        <w:trPr>
          <w:trHeight w:val="411"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8</w:t>
            </w:r>
            <w:r>
              <w:rPr>
                <w:rFonts w:hint="eastAsia" w:ascii="宋体" w:hAnsi="宋体" w:eastAsia="宋体" w:cs="宋体"/>
                <w:caps w:val="0"/>
                <w:color w:val="000000"/>
                <w:spacing w:val="0"/>
                <w:sz w:val="21"/>
                <w:szCs w:val="21"/>
              </w:rPr>
              <w:t>．原发性支气管肺癌病人的护理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）病因和分类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）健康教育</w:t>
            </w:r>
          </w:p>
        </w:tc>
      </w:tr>
      <w:tr>
        <w:tblPrEx>
          <w:tblLayout w:type="fixed"/>
          <w:tblCellMar>
            <w:top w:w="0" w:type="dxa"/>
            <w:left w:w="0" w:type="dxa"/>
            <w:bottom w:w="0" w:type="dxa"/>
            <w:right w:w="0" w:type="dxa"/>
          </w:tblCellMar>
        </w:tblPrEx>
        <w:trPr>
          <w:trHeight w:val="419"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9</w:t>
            </w:r>
            <w:r>
              <w:rPr>
                <w:rFonts w:hint="eastAsia" w:ascii="宋体" w:hAnsi="宋体" w:eastAsia="宋体" w:cs="宋体"/>
                <w:caps w:val="0"/>
                <w:color w:val="000000"/>
                <w:spacing w:val="0"/>
                <w:sz w:val="21"/>
                <w:szCs w:val="21"/>
              </w:rPr>
              <w:t>．慢性呼吸衰竭病人的护理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）病因和发病机制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68" w:hRule="atLeast"/>
        </w:trPr>
        <w:tc>
          <w:tcPr>
            <w:tcW w:w="1201" w:type="dxa"/>
            <w:vMerge w:val="restart"/>
            <w:tcBorders>
              <w:top w:val="nil"/>
              <w:left w:val="single" w:color="000000" w:sz="8" w:space="0"/>
              <w:bottom w:val="nil"/>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三、循环系统疾病病人的护理</w:t>
            </w: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．常见症状及护理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）心源性呼吸困难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）心前区疼痛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）心悸</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）心源性水肿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）心源性晕厥</w:t>
            </w:r>
          </w:p>
        </w:tc>
      </w:tr>
      <w:tr>
        <w:tblPrEx>
          <w:shd w:val="clear"/>
          <w:tblLayout w:type="fixed"/>
          <w:tblCellMar>
            <w:top w:w="0" w:type="dxa"/>
            <w:left w:w="0" w:type="dxa"/>
            <w:bottom w:w="0" w:type="dxa"/>
            <w:right w:w="0" w:type="dxa"/>
          </w:tblCellMar>
        </w:tblPrEx>
        <w:trPr>
          <w:trHeight w:val="1116" w:hRule="atLeast"/>
        </w:trPr>
        <w:tc>
          <w:tcPr>
            <w:tcW w:w="1201" w:type="dxa"/>
            <w:vMerge w:val="continue"/>
            <w:tcBorders>
              <w:top w:val="nil"/>
              <w:left w:val="single" w:color="000000" w:sz="8" w:space="0"/>
              <w:bottom w:val="nil"/>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．心力衰竭病人的护理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）慢性心衰（病因、发病机制、诱因、临床表现、心功能分级、治疗要点）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）急性心衰（病因、临床表现、处理）</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）心力衰竭病人的护理（一般护理、心理护理、病情观察、并发症护理、用药护理）</w:t>
            </w:r>
          </w:p>
        </w:tc>
      </w:tr>
      <w:tr>
        <w:tblPrEx>
          <w:tblLayout w:type="fixed"/>
          <w:tblCellMar>
            <w:top w:w="0" w:type="dxa"/>
            <w:left w:w="0" w:type="dxa"/>
            <w:bottom w:w="0" w:type="dxa"/>
            <w:right w:w="0" w:type="dxa"/>
          </w:tblCellMar>
        </w:tblPrEx>
        <w:trPr>
          <w:trHeight w:val="551" w:hRule="atLeast"/>
        </w:trPr>
        <w:tc>
          <w:tcPr>
            <w:tcW w:w="1201" w:type="dxa"/>
            <w:vMerge w:val="continue"/>
            <w:tcBorders>
              <w:top w:val="nil"/>
              <w:left w:val="single" w:color="000000" w:sz="8" w:space="0"/>
              <w:bottom w:val="nil"/>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．心律失常的护理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）窦性心律失常（</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）期前收缩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）阵发性心动过速</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）扑动和颤动</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）房室传导阻滞</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）心律失常病人护理措施</w:t>
            </w:r>
          </w:p>
        </w:tc>
      </w:tr>
      <w:tr>
        <w:tblPrEx>
          <w:tblLayout w:type="fixed"/>
          <w:tblCellMar>
            <w:top w:w="0" w:type="dxa"/>
            <w:left w:w="0" w:type="dxa"/>
            <w:bottom w:w="0" w:type="dxa"/>
            <w:right w:w="0" w:type="dxa"/>
          </w:tblCellMar>
        </w:tblPrEx>
        <w:trPr>
          <w:trHeight w:val="417" w:hRule="atLeast"/>
        </w:trPr>
        <w:tc>
          <w:tcPr>
            <w:tcW w:w="1201" w:type="dxa"/>
            <w:vMerge w:val="continue"/>
            <w:tcBorders>
              <w:top w:val="nil"/>
              <w:left w:val="single" w:color="000000" w:sz="8" w:space="0"/>
              <w:bottom w:val="nil"/>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．心脏瓣膜病病人的护理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）常见临床类型临床表现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）并发症（</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）护理措施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）健康教育</w:t>
            </w:r>
          </w:p>
        </w:tc>
      </w:tr>
      <w:tr>
        <w:tblPrEx>
          <w:tblLayout w:type="fixed"/>
          <w:tblCellMar>
            <w:top w:w="0" w:type="dxa"/>
            <w:left w:w="0" w:type="dxa"/>
            <w:bottom w:w="0" w:type="dxa"/>
            <w:right w:w="0" w:type="dxa"/>
          </w:tblCellMar>
        </w:tblPrEx>
        <w:trPr>
          <w:trHeight w:val="722" w:hRule="atLeast"/>
        </w:trPr>
        <w:tc>
          <w:tcPr>
            <w:tcW w:w="1201" w:type="dxa"/>
            <w:vMerge w:val="continue"/>
            <w:tcBorders>
              <w:top w:val="nil"/>
              <w:left w:val="single" w:color="000000" w:sz="8" w:space="0"/>
              <w:bottom w:val="nil"/>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．冠状动脉粥样硬化性心脏病病人的护理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）病因和临床分型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）心绞痛（病因、发病机制、临床表现、治疗要点、护理措施）（</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）急性心梗（病因、发病机制、临床表现、辅助检查、护理措施、健康教育）</w:t>
            </w:r>
          </w:p>
        </w:tc>
      </w:tr>
      <w:tr>
        <w:tblPrEx>
          <w:tblLayout w:type="fixed"/>
          <w:tblCellMar>
            <w:top w:w="0" w:type="dxa"/>
            <w:left w:w="0" w:type="dxa"/>
            <w:bottom w:w="0" w:type="dxa"/>
            <w:right w:w="0" w:type="dxa"/>
          </w:tblCellMar>
        </w:tblPrEx>
        <w:trPr>
          <w:trHeight w:val="412" w:hRule="atLeast"/>
        </w:trPr>
        <w:tc>
          <w:tcPr>
            <w:tcW w:w="1201" w:type="dxa"/>
            <w:vMerge w:val="continue"/>
            <w:tcBorders>
              <w:top w:val="nil"/>
              <w:left w:val="single" w:color="000000" w:sz="8" w:space="0"/>
              <w:bottom w:val="nil"/>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．病毒性心肌炎病人的护理</w:t>
            </w:r>
          </w:p>
        </w:tc>
        <w:tc>
          <w:tcPr>
            <w:tcW w:w="56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shd w:val="clear" w:fill="FFFFFF"/>
              </w:rPr>
              <w:t>（</w:t>
            </w:r>
            <w:r>
              <w:rPr>
                <w:rFonts w:hint="eastAsia" w:ascii="宋体" w:hAnsi="宋体" w:eastAsia="宋体" w:cs="宋体"/>
                <w:caps w:val="0"/>
                <w:color w:val="auto"/>
                <w:spacing w:val="0"/>
                <w:sz w:val="21"/>
                <w:szCs w:val="21"/>
                <w:shd w:val="clear" w:fill="FFFFFF"/>
                <w:lang w:val="en-US"/>
              </w:rPr>
              <w:t>1</w:t>
            </w:r>
            <w:r>
              <w:rPr>
                <w:rFonts w:hint="eastAsia" w:ascii="宋体" w:hAnsi="宋体" w:eastAsia="宋体" w:cs="宋体"/>
                <w:caps w:val="0"/>
                <w:color w:val="auto"/>
                <w:spacing w:val="0"/>
                <w:sz w:val="21"/>
                <w:szCs w:val="21"/>
                <w:shd w:val="clear" w:fill="FFFFFF"/>
              </w:rPr>
              <w:t>）病因和发病机制 （</w:t>
            </w:r>
            <w:r>
              <w:rPr>
                <w:rFonts w:hint="eastAsia" w:ascii="宋体" w:hAnsi="宋体" w:eastAsia="宋体" w:cs="宋体"/>
                <w:caps w:val="0"/>
                <w:color w:val="auto"/>
                <w:spacing w:val="0"/>
                <w:sz w:val="21"/>
                <w:szCs w:val="21"/>
                <w:shd w:val="clear" w:fill="FFFFFF"/>
                <w:lang w:val="en-US"/>
              </w:rPr>
              <w:t>2</w:t>
            </w:r>
            <w:r>
              <w:rPr>
                <w:rFonts w:hint="eastAsia" w:ascii="宋体" w:hAnsi="宋体" w:eastAsia="宋体" w:cs="宋体"/>
                <w:caps w:val="0"/>
                <w:color w:val="auto"/>
                <w:spacing w:val="0"/>
                <w:sz w:val="21"/>
                <w:szCs w:val="21"/>
                <w:shd w:val="clear" w:fill="FFFFFF"/>
              </w:rPr>
              <w:t>）临床表现 （</w:t>
            </w:r>
            <w:r>
              <w:rPr>
                <w:rFonts w:hint="eastAsia" w:ascii="宋体" w:hAnsi="宋体" w:eastAsia="宋体" w:cs="宋体"/>
                <w:caps w:val="0"/>
                <w:color w:val="auto"/>
                <w:spacing w:val="0"/>
                <w:sz w:val="21"/>
                <w:szCs w:val="21"/>
                <w:shd w:val="clear" w:fill="FFFFFF"/>
                <w:lang w:val="en-US"/>
              </w:rPr>
              <w:t>3</w:t>
            </w:r>
            <w:r>
              <w:rPr>
                <w:rFonts w:hint="eastAsia" w:ascii="宋体" w:hAnsi="宋体" w:eastAsia="宋体" w:cs="宋体"/>
                <w:caps w:val="0"/>
                <w:color w:val="auto"/>
                <w:spacing w:val="0"/>
                <w:sz w:val="21"/>
                <w:szCs w:val="21"/>
                <w:shd w:val="clear" w:fill="FFFFFF"/>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auto"/>
                <w:spacing w:val="0"/>
                <w:sz w:val="21"/>
                <w:szCs w:val="21"/>
                <w:shd w:val="clear" w:fill="FFFFFF"/>
              </w:rPr>
              <w:t>（</w:t>
            </w:r>
            <w:r>
              <w:rPr>
                <w:rFonts w:hint="eastAsia" w:ascii="宋体" w:hAnsi="宋体" w:eastAsia="宋体" w:cs="宋体"/>
                <w:caps w:val="0"/>
                <w:color w:val="auto"/>
                <w:spacing w:val="0"/>
                <w:sz w:val="21"/>
                <w:szCs w:val="21"/>
                <w:shd w:val="clear" w:fill="FFFFFF"/>
                <w:lang w:val="en-US"/>
              </w:rPr>
              <w:t>4</w:t>
            </w:r>
            <w:r>
              <w:rPr>
                <w:rFonts w:hint="eastAsia" w:ascii="宋体" w:hAnsi="宋体" w:eastAsia="宋体" w:cs="宋体"/>
                <w:caps w:val="0"/>
                <w:color w:val="auto"/>
                <w:spacing w:val="0"/>
                <w:sz w:val="21"/>
                <w:szCs w:val="21"/>
                <w:shd w:val="clear" w:fill="FFFFFF"/>
              </w:rPr>
              <w:t>）护理措施 （</w:t>
            </w:r>
            <w:r>
              <w:rPr>
                <w:rFonts w:hint="eastAsia" w:ascii="宋体" w:hAnsi="宋体" w:eastAsia="宋体" w:cs="宋体"/>
                <w:caps w:val="0"/>
                <w:color w:val="auto"/>
                <w:spacing w:val="0"/>
                <w:sz w:val="21"/>
                <w:szCs w:val="21"/>
                <w:shd w:val="clear" w:fill="FFFFFF"/>
                <w:lang w:val="en-US"/>
              </w:rPr>
              <w:t>5</w:t>
            </w:r>
            <w:r>
              <w:rPr>
                <w:rFonts w:hint="eastAsia" w:ascii="宋体" w:hAnsi="宋体" w:eastAsia="宋体" w:cs="宋体"/>
                <w:caps w:val="0"/>
                <w:color w:val="auto"/>
                <w:spacing w:val="0"/>
                <w:sz w:val="21"/>
                <w:szCs w:val="21"/>
                <w:shd w:val="clear" w:fill="FFFFFF"/>
              </w:rPr>
              <w:t>）健康教育</w:t>
            </w:r>
          </w:p>
        </w:tc>
      </w:tr>
      <w:tr>
        <w:tblPrEx>
          <w:tblLayout w:type="fixed"/>
          <w:tblCellMar>
            <w:top w:w="0" w:type="dxa"/>
            <w:left w:w="0" w:type="dxa"/>
            <w:bottom w:w="0" w:type="dxa"/>
            <w:right w:w="0" w:type="dxa"/>
          </w:tblCellMar>
        </w:tblPrEx>
        <w:trPr>
          <w:trHeight w:val="705" w:hRule="atLeast"/>
        </w:trPr>
        <w:tc>
          <w:tcPr>
            <w:tcW w:w="1201" w:type="dxa"/>
            <w:vMerge w:val="continue"/>
            <w:tcBorders>
              <w:top w:val="nil"/>
              <w:left w:val="single" w:color="000000" w:sz="8" w:space="0"/>
              <w:bottom w:val="nil"/>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nil"/>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7. </w:t>
            </w:r>
            <w:r>
              <w:rPr>
                <w:rFonts w:hint="eastAsia" w:ascii="宋体" w:hAnsi="宋体" w:eastAsia="宋体" w:cs="宋体"/>
                <w:caps w:val="0"/>
                <w:color w:val="000000"/>
                <w:spacing w:val="0"/>
                <w:sz w:val="21"/>
                <w:szCs w:val="21"/>
              </w:rPr>
              <w:t>原发性高血压病人的护理</w:t>
            </w:r>
          </w:p>
        </w:tc>
        <w:tc>
          <w:tcPr>
            <w:tcW w:w="5629" w:type="dxa"/>
            <w:tcBorders>
              <w:top w:val="nil"/>
              <w:left w:val="nil"/>
              <w:bottom w:val="nil"/>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）病因和发病机制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）健康教育</w:t>
            </w:r>
          </w:p>
        </w:tc>
      </w:tr>
      <w:tr>
        <w:tblPrEx>
          <w:tblLayout w:type="fixed"/>
          <w:tblCellMar>
            <w:top w:w="0" w:type="dxa"/>
            <w:left w:w="0" w:type="dxa"/>
            <w:bottom w:w="0" w:type="dxa"/>
            <w:right w:w="0" w:type="dxa"/>
          </w:tblCellMar>
        </w:tblPrEx>
        <w:trPr>
          <w:trHeight w:val="347" w:hRule="atLeast"/>
        </w:trPr>
        <w:tc>
          <w:tcPr>
            <w:tcW w:w="1201" w:type="dxa"/>
            <w:vMerge w:val="restart"/>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四、消化系统疾病病人的护理</w:t>
            </w:r>
          </w:p>
        </w:tc>
        <w:tc>
          <w:tcPr>
            <w:tcW w:w="169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．常见症状和护理</w:t>
            </w:r>
          </w:p>
        </w:tc>
        <w:tc>
          <w:tcPr>
            <w:tcW w:w="5629"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）恶心呕吐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）腹泻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）上消化道出血护理</w:t>
            </w:r>
          </w:p>
        </w:tc>
      </w:tr>
      <w:tr>
        <w:tblPrEx>
          <w:tblLayout w:type="fixed"/>
          <w:tblCellMar>
            <w:top w:w="0" w:type="dxa"/>
            <w:left w:w="0" w:type="dxa"/>
            <w:bottom w:w="0" w:type="dxa"/>
            <w:right w:w="0" w:type="dxa"/>
          </w:tblCellMar>
        </w:tblPrEx>
        <w:trPr>
          <w:trHeight w:val="524" w:hRule="atLeast"/>
        </w:trPr>
        <w:tc>
          <w:tcPr>
            <w:tcW w:w="1201" w:type="dxa"/>
            <w:vMerge w:val="continue"/>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．慢性胃炎病人的护理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）病因和发病机制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）健康教育</w:t>
            </w:r>
          </w:p>
        </w:tc>
      </w:tr>
      <w:tr>
        <w:tblPrEx>
          <w:tblLayout w:type="fixed"/>
          <w:tblCellMar>
            <w:top w:w="0" w:type="dxa"/>
            <w:left w:w="0" w:type="dxa"/>
            <w:bottom w:w="0" w:type="dxa"/>
            <w:right w:w="0" w:type="dxa"/>
          </w:tblCellMar>
        </w:tblPrEx>
        <w:trPr>
          <w:trHeight w:val="531" w:hRule="atLeast"/>
        </w:trPr>
        <w:tc>
          <w:tcPr>
            <w:tcW w:w="1201" w:type="dxa"/>
            <w:vMerge w:val="continue"/>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．消化性溃疡病病人的护理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97" w:hRule="atLeast"/>
        </w:trPr>
        <w:tc>
          <w:tcPr>
            <w:tcW w:w="1201" w:type="dxa"/>
            <w:vMerge w:val="continue"/>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．肝硬化病人的护理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277" w:hRule="atLeast"/>
        </w:trPr>
        <w:tc>
          <w:tcPr>
            <w:tcW w:w="1201" w:type="dxa"/>
            <w:vMerge w:val="continue"/>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．原发性肝癌病人的护理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13" w:hRule="atLeast"/>
        </w:trPr>
        <w:tc>
          <w:tcPr>
            <w:tcW w:w="1201" w:type="dxa"/>
            <w:vMerge w:val="continue"/>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．肝性脑病病人的护理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63" w:hRule="atLeast"/>
        </w:trPr>
        <w:tc>
          <w:tcPr>
            <w:tcW w:w="1201" w:type="dxa"/>
            <w:vMerge w:val="continue"/>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7</w:t>
            </w:r>
            <w:r>
              <w:rPr>
                <w:rFonts w:hint="eastAsia" w:ascii="宋体" w:hAnsi="宋体" w:eastAsia="宋体" w:cs="宋体"/>
                <w:caps w:val="0"/>
                <w:color w:val="000000"/>
                <w:spacing w:val="0"/>
                <w:sz w:val="21"/>
                <w:szCs w:val="21"/>
              </w:rPr>
              <w:t>．急性胰腺炎病人的护理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840" w:hRule="atLeast"/>
        </w:trPr>
        <w:tc>
          <w:tcPr>
            <w:tcW w:w="1201" w:type="dxa"/>
            <w:vMerge w:val="restart"/>
            <w:tcBorders>
              <w:top w:val="nil"/>
              <w:left w:val="single" w:color="000000" w:sz="8" w:space="0"/>
              <w:bottom w:val="nil"/>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五、泌尿系统疾病病人的护理</w:t>
            </w: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．泌尿系统疾病常见症状和护理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）常见症状（肾性水肿、肾性高血压、尿量异常、蛋白尿、血尿、尿路刺激征、肾区疼痛及肾绞痛）</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 护理问题和护理措施（肾性水肿和尿路刺激征）</w:t>
            </w:r>
          </w:p>
        </w:tc>
      </w:tr>
      <w:tr>
        <w:tblPrEx>
          <w:tblLayout w:type="fixed"/>
          <w:tblCellMar>
            <w:top w:w="0" w:type="dxa"/>
            <w:left w:w="0" w:type="dxa"/>
            <w:bottom w:w="0" w:type="dxa"/>
            <w:right w:w="0" w:type="dxa"/>
          </w:tblCellMar>
        </w:tblPrEx>
        <w:trPr>
          <w:trHeight w:val="427" w:hRule="atLeast"/>
        </w:trPr>
        <w:tc>
          <w:tcPr>
            <w:tcW w:w="1201" w:type="dxa"/>
            <w:vMerge w:val="continue"/>
            <w:tcBorders>
              <w:top w:val="nil"/>
              <w:left w:val="single" w:color="000000" w:sz="8" w:space="0"/>
              <w:bottom w:val="nil"/>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．慢性肾小球肾炎病人的护理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）健康教育</w:t>
            </w:r>
          </w:p>
        </w:tc>
      </w:tr>
      <w:tr>
        <w:tblPrEx>
          <w:shd w:val="clear"/>
          <w:tblLayout w:type="fixed"/>
          <w:tblCellMar>
            <w:top w:w="0" w:type="dxa"/>
            <w:left w:w="0" w:type="dxa"/>
            <w:bottom w:w="0" w:type="dxa"/>
            <w:right w:w="0" w:type="dxa"/>
          </w:tblCellMar>
        </w:tblPrEx>
        <w:trPr>
          <w:trHeight w:val="563" w:hRule="atLeast"/>
        </w:trPr>
        <w:tc>
          <w:tcPr>
            <w:tcW w:w="1201"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．原发性肾病综合征病人的护理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）健康教育</w:t>
            </w:r>
          </w:p>
        </w:tc>
      </w:tr>
      <w:tr>
        <w:tblPrEx>
          <w:shd w:val="clear"/>
          <w:tblLayout w:type="fixed"/>
          <w:tblCellMar>
            <w:top w:w="0" w:type="dxa"/>
            <w:left w:w="0" w:type="dxa"/>
            <w:bottom w:w="0" w:type="dxa"/>
            <w:right w:w="0" w:type="dxa"/>
          </w:tblCellMar>
        </w:tblPrEx>
        <w:trPr>
          <w:trHeight w:val="557"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．肾盂肾炎病人的护理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）健康教育</w:t>
            </w:r>
          </w:p>
        </w:tc>
      </w:tr>
      <w:tr>
        <w:tblPrEx>
          <w:tblLayout w:type="fixed"/>
          <w:tblCellMar>
            <w:top w:w="0" w:type="dxa"/>
            <w:left w:w="0" w:type="dxa"/>
            <w:bottom w:w="0" w:type="dxa"/>
            <w:right w:w="0" w:type="dxa"/>
          </w:tblCellMar>
        </w:tblPrEx>
        <w:trPr>
          <w:trHeight w:val="564"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5. </w:t>
            </w:r>
            <w:r>
              <w:rPr>
                <w:rFonts w:hint="eastAsia" w:ascii="宋体" w:hAnsi="宋体" w:eastAsia="宋体" w:cs="宋体"/>
                <w:caps w:val="0"/>
                <w:color w:val="000000"/>
                <w:spacing w:val="0"/>
                <w:sz w:val="21"/>
                <w:szCs w:val="21"/>
              </w:rPr>
              <w:t>慢性肾功能衰竭病人的护理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417" w:hRule="atLeast"/>
        </w:trPr>
        <w:tc>
          <w:tcPr>
            <w:tcW w:w="1201"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六、血液及造血系统疾病病人的护理</w:t>
            </w: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．概论</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）血液病的分类</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）血液病常见症状和护理（贫血、出血倾向继发感染）</w:t>
            </w:r>
          </w:p>
        </w:tc>
      </w:tr>
      <w:tr>
        <w:tblPrEx>
          <w:tblLayout w:type="fixed"/>
          <w:tblCellMar>
            <w:top w:w="0" w:type="dxa"/>
            <w:left w:w="0" w:type="dxa"/>
            <w:bottom w:w="0" w:type="dxa"/>
            <w:right w:w="0" w:type="dxa"/>
          </w:tblCellMar>
        </w:tblPrEx>
        <w:trPr>
          <w:trHeight w:val="730"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．贫血病人的护理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）贫血分类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）缺铁性贫血病人的护理（病因及发病机制、铁代谢、临床表现、有关检查、治疗要点、护理措施）</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）再生障碍性贫血（病因和发病机制、临床表现、有关检查、治疗要点、护理措施）</w:t>
            </w:r>
          </w:p>
        </w:tc>
      </w:tr>
      <w:tr>
        <w:tblPrEx>
          <w:shd w:val="clear"/>
          <w:tblLayout w:type="fixed"/>
          <w:tblCellMar>
            <w:top w:w="0" w:type="dxa"/>
            <w:left w:w="0" w:type="dxa"/>
            <w:bottom w:w="0" w:type="dxa"/>
            <w:right w:w="0" w:type="dxa"/>
          </w:tblCellMar>
        </w:tblPrEx>
        <w:trPr>
          <w:trHeight w:val="334"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．特发性血小板减少性紫癜病人的护理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）健康教育</w:t>
            </w:r>
          </w:p>
        </w:tc>
      </w:tr>
      <w:tr>
        <w:tblPrEx>
          <w:shd w:val="clear"/>
          <w:tblLayout w:type="fixed"/>
          <w:tblCellMar>
            <w:top w:w="0" w:type="dxa"/>
            <w:left w:w="0" w:type="dxa"/>
            <w:bottom w:w="0" w:type="dxa"/>
            <w:right w:w="0" w:type="dxa"/>
          </w:tblCellMar>
        </w:tblPrEx>
        <w:trPr>
          <w:trHeight w:val="1019"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．白血病病人的护理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）概述（分类、病因和发病机制）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）急性白血病病人的护理（临床表现、辅助检查、治疗要点、护理措施）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）慢性粒细胞白血病病人的护理（临床表现、辅助检查、治疗要点、护理措施）</w:t>
            </w:r>
          </w:p>
        </w:tc>
      </w:tr>
      <w:tr>
        <w:tblPrEx>
          <w:tblLayout w:type="fixed"/>
          <w:tblCellMar>
            <w:top w:w="0" w:type="dxa"/>
            <w:left w:w="0" w:type="dxa"/>
            <w:bottom w:w="0" w:type="dxa"/>
            <w:right w:w="0" w:type="dxa"/>
          </w:tblCellMar>
        </w:tblPrEx>
        <w:trPr>
          <w:trHeight w:val="391" w:hRule="atLeast"/>
        </w:trPr>
        <w:tc>
          <w:tcPr>
            <w:tcW w:w="1201"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七、内分泌与代谢疾病病人的护 理</w:t>
            </w: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．内分泌代谢疾病常见症状及护理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）概述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）常见症状（色素沉着、身材矮小、消瘦、肥胖）</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）护理（以消瘦、肥胖为例）</w:t>
            </w:r>
          </w:p>
        </w:tc>
      </w:tr>
      <w:tr>
        <w:tblPrEx>
          <w:shd w:val="clear"/>
          <w:tblLayout w:type="fixed"/>
          <w:tblCellMar>
            <w:top w:w="0" w:type="dxa"/>
            <w:left w:w="0" w:type="dxa"/>
            <w:bottom w:w="0" w:type="dxa"/>
            <w:right w:w="0" w:type="dxa"/>
          </w:tblCellMar>
        </w:tblPrEx>
        <w:trPr>
          <w:trHeight w:val="229"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．甲状腺功能亢进症病人的护理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233"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．糖尿病病人的护理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128" w:hRule="atLeast"/>
        </w:trPr>
        <w:tc>
          <w:tcPr>
            <w:tcW w:w="1201"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八、风湿性疾病病人的护理</w:t>
            </w: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．风湿性疾病常见症状</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）简述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）关节疼痛、肿胀及功能障碍</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）多器官系统损害症状</w:t>
            </w:r>
          </w:p>
        </w:tc>
      </w:tr>
      <w:tr>
        <w:tblPrEx>
          <w:tblLayout w:type="fixed"/>
          <w:tblCellMar>
            <w:top w:w="0" w:type="dxa"/>
            <w:left w:w="0" w:type="dxa"/>
            <w:bottom w:w="0" w:type="dxa"/>
            <w:right w:w="0" w:type="dxa"/>
          </w:tblCellMar>
        </w:tblPrEx>
        <w:trPr>
          <w:trHeight w:val="592"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．系统性红斑狼疮病人的护理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415"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3 </w:t>
            </w:r>
            <w:r>
              <w:rPr>
                <w:rFonts w:hint="eastAsia" w:ascii="宋体" w:hAnsi="宋体" w:eastAsia="宋体" w:cs="宋体"/>
                <w:caps w:val="0"/>
                <w:color w:val="000000"/>
                <w:spacing w:val="0"/>
                <w:sz w:val="21"/>
                <w:szCs w:val="21"/>
              </w:rPr>
              <w:t>．类风湿关节炎病人的护理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131" w:hRule="atLeast"/>
        </w:trPr>
        <w:tc>
          <w:tcPr>
            <w:tcW w:w="1201"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九、神经系统疾病病人的护理</w:t>
            </w: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．常见症状和护理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）头痛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）感觉障碍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）瘫痪 （</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）昏迷</w:t>
            </w:r>
          </w:p>
        </w:tc>
      </w:tr>
      <w:tr>
        <w:tblPrEx>
          <w:shd w:val="clear"/>
          <w:tblLayout w:type="fixed"/>
          <w:tblCellMar>
            <w:top w:w="0" w:type="dxa"/>
            <w:left w:w="0" w:type="dxa"/>
            <w:bottom w:w="0" w:type="dxa"/>
            <w:right w:w="0" w:type="dxa"/>
          </w:tblCellMar>
        </w:tblPrEx>
        <w:trPr>
          <w:trHeight w:val="430"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．急性脑血管疾病病人的护理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38" w:hRule="atLeast"/>
        </w:trPr>
        <w:tc>
          <w:tcPr>
            <w:tcW w:w="120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69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．癫痫病人的护理</w:t>
            </w:r>
          </w:p>
        </w:tc>
        <w:tc>
          <w:tcPr>
            <w:tcW w:w="562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bl>
    <w:p>
      <w:pPr>
        <w:pStyle w:val="2"/>
        <w:keepNext w:val="0"/>
        <w:keepLines w:val="0"/>
        <w:widowControl/>
        <w:suppressLineNumbers w:val="0"/>
        <w:spacing w:before="0" w:beforeAutospacing="0" w:after="0" w:afterAutospacing="0"/>
        <w:ind w:left="0" w:right="0" w:firstLine="0"/>
        <w:jc w:val="center"/>
        <w:rPr>
          <w:rFonts w:hint="eastAsia" w:ascii="黑体" w:hAnsi="宋体" w:eastAsia="黑体" w:cs="黑体"/>
          <w:b w:val="0"/>
          <w:i w:val="0"/>
          <w:caps w:val="0"/>
          <w:color w:val="000000"/>
          <w:spacing w:val="0"/>
          <w:sz w:val="27"/>
          <w:szCs w:val="27"/>
        </w:rPr>
      </w:pPr>
      <w:r>
        <w:rPr>
          <w:rFonts w:hint="eastAsia" w:ascii="黑体" w:hAnsi="宋体" w:eastAsia="黑体" w:cs="黑体"/>
          <w:b w:val="0"/>
          <w:i w:val="0"/>
          <w:caps w:val="0"/>
          <w:color w:val="000000"/>
          <w:spacing w:val="0"/>
          <w:sz w:val="27"/>
          <w:szCs w:val="27"/>
        </w:rPr>
        <w:t> </w:t>
      </w:r>
    </w:p>
    <w:p>
      <w:pPr>
        <w:pStyle w:val="2"/>
        <w:keepNext w:val="0"/>
        <w:keepLines w:val="0"/>
        <w:widowControl/>
        <w:suppressLineNumbers w:val="0"/>
        <w:spacing w:before="0" w:beforeAutospacing="0" w:after="0" w:afterAutospacing="0"/>
        <w:ind w:left="0" w:right="0" w:firstLine="0"/>
        <w:jc w:val="center"/>
        <w:rPr>
          <w:rFonts w:hint="eastAsia" w:ascii="黑体" w:hAnsi="宋体" w:eastAsia="黑体" w:cs="黑体"/>
          <w:b w:val="0"/>
          <w:i w:val="0"/>
          <w:caps w:val="0"/>
          <w:color w:val="000000"/>
          <w:spacing w:val="0"/>
          <w:sz w:val="27"/>
          <w:szCs w:val="27"/>
        </w:rPr>
      </w:pPr>
      <w:r>
        <w:rPr>
          <w:rFonts w:hint="eastAsia" w:ascii="黑体" w:hAnsi="宋体" w:eastAsia="黑体" w:cs="黑体"/>
          <w:b w:val="0"/>
          <w:i w:val="0"/>
          <w:caps w:val="0"/>
          <w:color w:val="000000"/>
          <w:spacing w:val="0"/>
          <w:sz w:val="44"/>
          <w:szCs w:val="44"/>
        </w:rPr>
        <w:t>外科护理学</w:t>
      </w:r>
    </w:p>
    <w:tbl>
      <w:tblPr>
        <w:tblW w:w="9060" w:type="dxa"/>
        <w:tblInd w:w="0" w:type="dxa"/>
        <w:shd w:val="clear"/>
        <w:tblLayout w:type="fixed"/>
        <w:tblCellMar>
          <w:top w:w="0" w:type="dxa"/>
          <w:left w:w="0" w:type="dxa"/>
          <w:bottom w:w="0" w:type="dxa"/>
          <w:right w:w="0" w:type="dxa"/>
        </w:tblCellMar>
      </w:tblPr>
      <w:tblGrid>
        <w:gridCol w:w="1583"/>
        <w:gridCol w:w="1976"/>
        <w:gridCol w:w="5501"/>
      </w:tblGrid>
      <w:tr>
        <w:tblPrEx>
          <w:shd w:val="clear"/>
          <w:tblLayout w:type="fixed"/>
          <w:tblCellMar>
            <w:top w:w="0" w:type="dxa"/>
            <w:left w:w="0" w:type="dxa"/>
            <w:bottom w:w="0" w:type="dxa"/>
            <w:right w:w="0" w:type="dxa"/>
          </w:tblCellMar>
        </w:tblPrEx>
        <w:trPr>
          <w:trHeight w:val="333" w:hRule="atLeast"/>
        </w:trPr>
        <w:tc>
          <w:tcPr>
            <w:tcW w:w="1583"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章</w:t>
            </w:r>
          </w:p>
        </w:tc>
        <w:tc>
          <w:tcPr>
            <w:tcW w:w="197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节</w:t>
            </w:r>
          </w:p>
        </w:tc>
        <w:tc>
          <w:tcPr>
            <w:tcW w:w="550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要点</w:t>
            </w:r>
          </w:p>
        </w:tc>
      </w:tr>
      <w:tr>
        <w:tblPrEx>
          <w:shd w:val="clear"/>
          <w:tblLayout w:type="fixed"/>
          <w:tblCellMar>
            <w:top w:w="0" w:type="dxa"/>
            <w:left w:w="0" w:type="dxa"/>
            <w:bottom w:w="0" w:type="dxa"/>
            <w:right w:w="0" w:type="dxa"/>
          </w:tblCellMar>
        </w:tblPrEx>
        <w:trPr>
          <w:trHeight w:val="605"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一、水、电解质、酸碱代谢失调病人的护理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．正常体液平衡</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）水的平衡（</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）电解质的平衡（</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）酸碱平衡</w:t>
            </w:r>
          </w:p>
        </w:tc>
      </w:tr>
      <w:tr>
        <w:tblPrEx>
          <w:tblLayout w:type="fixed"/>
          <w:tblCellMar>
            <w:top w:w="0" w:type="dxa"/>
            <w:left w:w="0" w:type="dxa"/>
            <w:bottom w:w="0" w:type="dxa"/>
            <w:right w:w="0" w:type="dxa"/>
          </w:tblCellMar>
        </w:tblPrEx>
        <w:trPr>
          <w:trHeight w:val="543"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．水和钠代谢紊乱的护理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）高渗性脱水</w:t>
            </w:r>
            <w:r>
              <w:rPr>
                <w:rFonts w:hint="eastAsia" w:ascii="宋体" w:hAnsi="宋体" w:eastAsia="宋体" w:cs="宋体"/>
                <w:caps w:val="0"/>
                <w:color w:val="000000"/>
                <w:spacing w:val="0"/>
                <w:sz w:val="21"/>
                <w:szCs w:val="21"/>
                <w:lang w:val="en-US"/>
              </w:rPr>
              <w:t>: </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1571"/>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693"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）低渗性脱水：</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1571"/>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716"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）等渗性脱水：</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1571"/>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684"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）水中毒：</w:t>
            </w:r>
            <w:r>
              <w:rPr>
                <w:rFonts w:hint="default" w:ascii="Times New Roman" w:hAnsi="Times New Roman" w:eastAsia="黑体" w:cs="Times New Roman"/>
                <w:caps w:val="0"/>
                <w:color w:val="000000"/>
                <w:spacing w:val="0"/>
                <w:sz w:val="21"/>
                <w:szCs w:val="21"/>
                <w:lang w:val="en-US"/>
              </w:rPr>
              <w:t>1) </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1201"/>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70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．钾代谢异常的护理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）低钾血症：</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firstLine="1386"/>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）高钾血症：</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firstLine="1386"/>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563"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．酸碱平衡失调的护理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）代谢性酸中毒：</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1756"/>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69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）代谢性碱中毒：</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1756"/>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694"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）呼吸性酸中毒：</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1756"/>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424"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）呼吸性碱中毒：</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1756"/>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275"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）护理评估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40"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二、外科休克病人的护理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）病因与分类（</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）病理生理（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186"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）护理评估（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51"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三、麻醉病人的护理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）麻醉的分类（</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）麻醉前准备</w:t>
            </w:r>
          </w:p>
        </w:tc>
      </w:tr>
      <w:tr>
        <w:tblPrEx>
          <w:tblLayout w:type="fixed"/>
          <w:tblCellMar>
            <w:top w:w="0" w:type="dxa"/>
            <w:left w:w="0" w:type="dxa"/>
            <w:bottom w:w="0" w:type="dxa"/>
            <w:right w:w="0" w:type="dxa"/>
          </w:tblCellMar>
        </w:tblPrEx>
        <w:trPr>
          <w:trHeight w:val="165"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．全身麻醉</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）吸入麻醉（</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）静脉麻醉（</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）复合麻醉</w:t>
            </w:r>
          </w:p>
        </w:tc>
      </w:tr>
      <w:tr>
        <w:tblPrEx>
          <w:tblLayout w:type="fixed"/>
          <w:tblCellMar>
            <w:top w:w="0" w:type="dxa"/>
            <w:left w:w="0" w:type="dxa"/>
            <w:bottom w:w="0" w:type="dxa"/>
            <w:right w:w="0" w:type="dxa"/>
          </w:tblCellMar>
        </w:tblPrEx>
        <w:trPr>
          <w:trHeight w:val="34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．椎管内麻醉</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）蛛网膜下腔阻滞麻醉（</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）硬脊膜外阻滞麻醉</w:t>
            </w:r>
          </w:p>
        </w:tc>
      </w:tr>
      <w:tr>
        <w:tblPrEx>
          <w:shd w:val="clear"/>
          <w:tblLayout w:type="fixed"/>
          <w:tblCellMar>
            <w:top w:w="0" w:type="dxa"/>
            <w:left w:w="0" w:type="dxa"/>
            <w:bottom w:w="0" w:type="dxa"/>
            <w:right w:w="0" w:type="dxa"/>
          </w:tblCellMar>
        </w:tblPrEx>
        <w:trPr>
          <w:trHeight w:val="273"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．局部麻醉</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）常用局部麻醉药（</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）局部麻醉方法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）局部麻醉药中毒</w:t>
            </w:r>
          </w:p>
        </w:tc>
      </w:tr>
      <w:tr>
        <w:tblPrEx>
          <w:shd w:val="clear"/>
          <w:tblLayout w:type="fixed"/>
          <w:tblCellMar>
            <w:top w:w="0" w:type="dxa"/>
            <w:left w:w="0" w:type="dxa"/>
            <w:bottom w:w="0" w:type="dxa"/>
            <w:right w:w="0" w:type="dxa"/>
          </w:tblCellMar>
        </w:tblPrEx>
        <w:trPr>
          <w:trHeight w:val="40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）全身麻醉（</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）椎管内麻醉（</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）局部麻醉（</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）术后镇痛</w:t>
            </w:r>
          </w:p>
        </w:tc>
      </w:tr>
      <w:tr>
        <w:tblPrEx>
          <w:tblLayout w:type="fixed"/>
          <w:tblCellMar>
            <w:top w:w="0" w:type="dxa"/>
            <w:left w:w="0" w:type="dxa"/>
            <w:bottom w:w="0" w:type="dxa"/>
            <w:right w:w="0" w:type="dxa"/>
          </w:tblCellMar>
        </w:tblPrEx>
        <w:trPr>
          <w:trHeight w:val="430"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四、多器官功能障碍综合征</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）临床类型（</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）预防</w:t>
            </w:r>
          </w:p>
        </w:tc>
      </w:tr>
      <w:tr>
        <w:tblPrEx>
          <w:shd w:val="clear"/>
          <w:tblLayout w:type="fixed"/>
          <w:tblCellMar>
            <w:top w:w="0" w:type="dxa"/>
            <w:left w:w="0" w:type="dxa"/>
            <w:bottom w:w="0" w:type="dxa"/>
            <w:right w:w="0" w:type="dxa"/>
          </w:tblCellMar>
        </w:tblPrEx>
        <w:trPr>
          <w:trHeight w:val="64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．成人呼吸窘迫综合征</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）预防（</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1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．急性肾功能衰竭</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）治疗和护理要点</w:t>
            </w:r>
          </w:p>
        </w:tc>
      </w:tr>
      <w:tr>
        <w:tblPrEx>
          <w:tblLayout w:type="fixed"/>
          <w:tblCellMar>
            <w:top w:w="0" w:type="dxa"/>
            <w:left w:w="0" w:type="dxa"/>
            <w:bottom w:w="0" w:type="dxa"/>
            <w:right w:w="0" w:type="dxa"/>
          </w:tblCellMar>
        </w:tblPrEx>
        <w:trPr>
          <w:trHeight w:val="582"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五、心肺脑复苏</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）心跳呼吸骤停的原因（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）心跳呼吸骤停的类型</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）诊断</w:t>
            </w:r>
          </w:p>
        </w:tc>
      </w:tr>
      <w:tr>
        <w:tblPrEx>
          <w:tblLayout w:type="fixed"/>
          <w:tblCellMar>
            <w:top w:w="0" w:type="dxa"/>
            <w:left w:w="0" w:type="dxa"/>
            <w:bottom w:w="0" w:type="dxa"/>
            <w:right w:w="0" w:type="dxa"/>
          </w:tblCellMar>
        </w:tblPrEx>
        <w:trPr>
          <w:trHeight w:val="255"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．心肺复苏</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）初期复苏（</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）二期复苏</w:t>
            </w:r>
          </w:p>
        </w:tc>
      </w:tr>
      <w:tr>
        <w:tblPrEx>
          <w:tblLayout w:type="fixed"/>
          <w:tblCellMar>
            <w:top w:w="0" w:type="dxa"/>
            <w:left w:w="0" w:type="dxa"/>
            <w:bottom w:w="0" w:type="dxa"/>
            <w:right w:w="0" w:type="dxa"/>
          </w:tblCellMar>
        </w:tblPrEx>
        <w:trPr>
          <w:trHeight w:val="5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．脑复苏及复苏后处理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）脑复苏及护理（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）复苏后的治疗和护理</w:t>
            </w:r>
          </w:p>
        </w:tc>
      </w:tr>
      <w:tr>
        <w:tblPrEx>
          <w:shd w:val="clear"/>
          <w:tblLayout w:type="fixed"/>
          <w:tblCellMar>
            <w:top w:w="0" w:type="dxa"/>
            <w:left w:w="0" w:type="dxa"/>
            <w:bottom w:w="0" w:type="dxa"/>
            <w:right w:w="0" w:type="dxa"/>
          </w:tblCellMar>
        </w:tblPrEx>
        <w:trPr>
          <w:trHeight w:val="511"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六、外科围手术期护理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）围手术期的概念（</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）手术分类</w:t>
            </w:r>
          </w:p>
        </w:tc>
      </w:tr>
      <w:tr>
        <w:tblPrEx>
          <w:shd w:val="clear"/>
          <w:tblLayout w:type="fixed"/>
          <w:tblCellMar>
            <w:top w:w="0" w:type="dxa"/>
            <w:left w:w="0" w:type="dxa"/>
            <w:bottom w:w="0" w:type="dxa"/>
            <w:right w:w="0" w:type="dxa"/>
          </w:tblCellMar>
        </w:tblPrEx>
        <w:trPr>
          <w:trHeight w:val="21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2. </w:t>
            </w:r>
            <w:r>
              <w:rPr>
                <w:rFonts w:hint="eastAsia" w:ascii="宋体" w:hAnsi="宋体" w:eastAsia="宋体" w:cs="宋体"/>
                <w:caps w:val="0"/>
                <w:color w:val="000000"/>
                <w:spacing w:val="0"/>
                <w:sz w:val="21"/>
                <w:szCs w:val="21"/>
              </w:rPr>
              <w:t>手术前病人的护理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）护理评估（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65"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．手术室护理工作</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）物品准备及无菌处理（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）手术人员的准备</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）病人的准备（</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）手术配合（</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）手术中的无菌原则</w:t>
            </w:r>
          </w:p>
        </w:tc>
      </w:tr>
      <w:tr>
        <w:tblPrEx>
          <w:shd w:val="clear"/>
          <w:tblLayout w:type="fixed"/>
          <w:tblCellMar>
            <w:top w:w="0" w:type="dxa"/>
            <w:left w:w="0" w:type="dxa"/>
            <w:bottom w:w="0" w:type="dxa"/>
            <w:right w:w="0" w:type="dxa"/>
          </w:tblCellMar>
        </w:tblPrEx>
        <w:trPr>
          <w:trHeight w:val="467"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．手术后病人的护理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702"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七、营养支持病人的护理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）营养不良的原因（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）营养不良的临床表现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）营养不良的诊断</w:t>
            </w:r>
          </w:p>
        </w:tc>
      </w:tr>
      <w:tr>
        <w:tblPrEx>
          <w:tblLayout w:type="fixed"/>
          <w:tblCellMar>
            <w:top w:w="0" w:type="dxa"/>
            <w:left w:w="0" w:type="dxa"/>
            <w:bottom w:w="0" w:type="dxa"/>
            <w:right w:w="0" w:type="dxa"/>
          </w:tblCellMar>
        </w:tblPrEx>
        <w:trPr>
          <w:trHeight w:val="43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．肠内营养</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）适应证和禁忌证</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）肠内营养剂分类</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）肠内营养的供给方法（</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45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．胃肠外营养</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）适应证</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）营养素及制剂（</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）输注方法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）输注途径（</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）并发症</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73"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八、外科感染病人的护理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）分类（</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）病理生理（</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417"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．浅部软组织的化脓性感染</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）疖：</w:t>
            </w:r>
            <w:r>
              <w:rPr>
                <w:rFonts w:hint="eastAsia" w:ascii="宋体" w:hAnsi="宋体" w:eastAsia="宋体" w:cs="宋体"/>
                <w:caps w:val="0"/>
                <w:color w:val="000000"/>
                <w:spacing w:val="0"/>
                <w:sz w:val="21"/>
                <w:szCs w:val="21"/>
                <w:lang w:val="en-US"/>
              </w:rPr>
              <w:t>1) </w:t>
            </w:r>
            <w:r>
              <w:rPr>
                <w:rFonts w:hint="eastAsia" w:ascii="宋体" w:hAnsi="宋体" w:eastAsia="宋体" w:cs="宋体"/>
                <w:caps w:val="0"/>
                <w:color w:val="000000"/>
                <w:spacing w:val="0"/>
                <w:sz w:val="21"/>
                <w:szCs w:val="21"/>
              </w:rPr>
              <w:t>病因；</w:t>
            </w:r>
            <w:r>
              <w:rPr>
                <w:rFonts w:hint="eastAsia" w:ascii="宋体" w:hAnsi="宋体" w:eastAsia="宋体" w:cs="宋体"/>
                <w:caps w:val="0"/>
                <w:color w:val="000000"/>
                <w:spacing w:val="0"/>
                <w:sz w:val="21"/>
                <w:szCs w:val="21"/>
                <w:lang w:val="en-US"/>
              </w:rPr>
              <w:t> 2</w:t>
            </w:r>
            <w:r>
              <w:rPr>
                <w:rFonts w:hint="eastAsia" w:ascii="宋体" w:hAnsi="宋体" w:eastAsia="宋体" w:cs="宋体"/>
                <w:caps w:val="0"/>
                <w:color w:val="000000"/>
                <w:spacing w:val="0"/>
                <w:sz w:val="21"/>
                <w:szCs w:val="21"/>
              </w:rPr>
              <w:t>）临床表现；</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40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）痈：</w:t>
            </w:r>
            <w:r>
              <w:rPr>
                <w:rFonts w:hint="eastAsia" w:ascii="宋体" w:hAnsi="宋体" w:eastAsia="宋体" w:cs="宋体"/>
                <w:caps w:val="0"/>
                <w:color w:val="000000"/>
                <w:spacing w:val="0"/>
                <w:sz w:val="21"/>
                <w:szCs w:val="21"/>
                <w:lang w:val="en-US"/>
              </w:rPr>
              <w:t>1) </w:t>
            </w:r>
            <w:r>
              <w:rPr>
                <w:rFonts w:hint="eastAsia" w:ascii="宋体" w:hAnsi="宋体" w:eastAsia="宋体" w:cs="宋体"/>
                <w:caps w:val="0"/>
                <w:color w:val="000000"/>
                <w:spacing w:val="0"/>
                <w:sz w:val="21"/>
                <w:szCs w:val="21"/>
              </w:rPr>
              <w:t>病因；</w:t>
            </w:r>
            <w:r>
              <w:rPr>
                <w:rFonts w:hint="eastAsia" w:ascii="宋体" w:hAnsi="宋体" w:eastAsia="宋体" w:cs="宋体"/>
                <w:caps w:val="0"/>
                <w:color w:val="000000"/>
                <w:spacing w:val="0"/>
                <w:sz w:val="21"/>
                <w:szCs w:val="21"/>
                <w:lang w:val="en-US"/>
              </w:rPr>
              <w:t> 2</w:t>
            </w:r>
            <w:r>
              <w:rPr>
                <w:rFonts w:hint="eastAsia" w:ascii="宋体" w:hAnsi="宋体" w:eastAsia="宋体" w:cs="宋体"/>
                <w:caps w:val="0"/>
                <w:color w:val="000000"/>
                <w:spacing w:val="0"/>
                <w:sz w:val="21"/>
                <w:szCs w:val="21"/>
              </w:rPr>
              <w:t>）临床表现； </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42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）急性蜂窝织炎：</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54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）急性淋巴管炎和淋巴结炎：</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eastAsia" w:ascii="宋体" w:hAnsi="宋体" w:eastAsia="宋体" w:cs="宋体"/>
                <w:caps w:val="0"/>
                <w:color w:val="000000"/>
                <w:spacing w:val="0"/>
                <w:sz w:val="21"/>
                <w:szCs w:val="21"/>
                <w:lang w:val="en-US"/>
              </w:rPr>
              <w:t> 2</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268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83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．手部急性化脓性感染</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）甲沟炎和脓性指头炎：</w:t>
            </w:r>
            <w:r>
              <w:rPr>
                <w:rFonts w:hint="eastAsia" w:ascii="宋体" w:hAnsi="宋体" w:eastAsia="宋体" w:cs="宋体"/>
                <w:caps w:val="0"/>
                <w:color w:val="000000"/>
                <w:spacing w:val="0"/>
                <w:sz w:val="21"/>
                <w:szCs w:val="21"/>
                <w:lang w:val="en-US"/>
              </w:rPr>
              <w:t>1) </w:t>
            </w:r>
            <w:r>
              <w:rPr>
                <w:rFonts w:hint="eastAsia" w:ascii="宋体" w:hAnsi="宋体" w:eastAsia="宋体" w:cs="宋体"/>
                <w:caps w:val="0"/>
                <w:color w:val="000000"/>
                <w:spacing w:val="0"/>
                <w:sz w:val="21"/>
                <w:szCs w:val="21"/>
              </w:rPr>
              <w:t>病因；</w:t>
            </w:r>
            <w:r>
              <w:rPr>
                <w:rFonts w:hint="eastAsia" w:ascii="宋体" w:hAnsi="宋体" w:eastAsia="宋体" w:cs="宋体"/>
                <w:caps w:val="0"/>
                <w:color w:val="000000"/>
                <w:spacing w:val="0"/>
                <w:sz w:val="21"/>
                <w:szCs w:val="21"/>
                <w:lang w:val="en-US"/>
              </w:rPr>
              <w:t>2) </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2033"/>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   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）护理</w:t>
            </w:r>
          </w:p>
        </w:tc>
      </w:tr>
      <w:tr>
        <w:tblPrEx>
          <w:shd w:val="clear"/>
          <w:tblLayout w:type="fixed"/>
          <w:tblCellMar>
            <w:top w:w="0" w:type="dxa"/>
            <w:left w:w="0" w:type="dxa"/>
            <w:bottom w:w="0" w:type="dxa"/>
            <w:right w:w="0" w:type="dxa"/>
          </w:tblCellMar>
        </w:tblPrEx>
        <w:trPr>
          <w:trHeight w:val="697"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．全身性感染</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）病理生理（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66"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．破伤风</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）病理生理（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）临床表现和诊断</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1000"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九、损伤病人的护理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．概论</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）病因与发病机制（</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）创伤分类（</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）病理生理</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）创伤的修复</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8</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46"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．烧伤</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）病理生理（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710"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十、肿瘤病人的护理</w:t>
            </w:r>
          </w:p>
        </w:tc>
        <w:tc>
          <w:tcPr>
            <w:tcW w:w="1976" w:type="dxa"/>
            <w:tcBorders>
              <w:top w:val="nil"/>
              <w:left w:val="nil"/>
              <w:bottom w:val="nil"/>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501" w:type="dxa"/>
            <w:tcBorders>
              <w:top w:val="nil"/>
              <w:left w:val="nil"/>
              <w:bottom w:val="nil"/>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）分类（</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）病理（</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）肿瘤分期（</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）预防</w:t>
            </w:r>
          </w:p>
        </w:tc>
      </w:tr>
      <w:tr>
        <w:tblPrEx>
          <w:tblLayout w:type="fixed"/>
          <w:tblCellMar>
            <w:top w:w="0" w:type="dxa"/>
            <w:left w:w="0" w:type="dxa"/>
            <w:bottom w:w="0" w:type="dxa"/>
            <w:right w:w="0" w:type="dxa"/>
          </w:tblCellMar>
        </w:tblPrEx>
        <w:trPr>
          <w:trHeight w:val="396"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w:t>
            </w:r>
          </w:p>
        </w:tc>
        <w:tc>
          <w:tcPr>
            <w:tcW w:w="550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）肿瘤病人的心理特点（</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）手术治疗病人的护理</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）放射治疗病人的护理（</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）化学治疗病人的护理</w:t>
            </w:r>
          </w:p>
        </w:tc>
      </w:tr>
      <w:tr>
        <w:tblPrEx>
          <w:shd w:val="clear"/>
          <w:tblLayout w:type="fixed"/>
          <w:tblCellMar>
            <w:top w:w="0" w:type="dxa"/>
            <w:left w:w="0" w:type="dxa"/>
            <w:bottom w:w="0" w:type="dxa"/>
            <w:right w:w="0" w:type="dxa"/>
          </w:tblCellMar>
        </w:tblPrEx>
        <w:trPr>
          <w:trHeight w:val="276" w:hRule="atLeast"/>
        </w:trPr>
        <w:tc>
          <w:tcPr>
            <w:tcW w:w="15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十一、颈部疾病病人的护理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．甲状腺功能亢进</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）外科治疗（</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57"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十二、乳房疾病病人的护理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．急性乳腺炎</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8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．乳腺癌</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）分期（</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03"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十三、腹外疝病人的护理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）病理解剖（</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）临床分类</w:t>
            </w:r>
          </w:p>
        </w:tc>
      </w:tr>
      <w:tr>
        <w:tblPrEx>
          <w:shd w:val="clear"/>
          <w:tblLayout w:type="fixed"/>
          <w:tblCellMar>
            <w:top w:w="0" w:type="dxa"/>
            <w:left w:w="0" w:type="dxa"/>
            <w:bottom w:w="0" w:type="dxa"/>
            <w:right w:w="0" w:type="dxa"/>
          </w:tblCellMar>
        </w:tblPrEx>
        <w:trPr>
          <w:trHeight w:val="55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．腹股沟疝</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417"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．股疝</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328"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357"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十四、急性化脓性腹膜炎病人的护理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．解剖生理概要</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）解剖（</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）生理</w:t>
            </w:r>
          </w:p>
        </w:tc>
      </w:tr>
      <w:tr>
        <w:tblPrEx>
          <w:tblLayout w:type="fixed"/>
          <w:tblCellMar>
            <w:top w:w="0" w:type="dxa"/>
            <w:left w:w="0" w:type="dxa"/>
            <w:bottom w:w="0" w:type="dxa"/>
            <w:right w:w="0" w:type="dxa"/>
          </w:tblCellMar>
        </w:tblPrEx>
        <w:trPr>
          <w:trHeight w:val="423"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．急性化脓性腹膜炎</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）病理生理（</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714"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．腹腔脓肿</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）膈下脓肿：</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）盆腔脓肿：</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323"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645"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十五、腹部损伤病人的护理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）分类（</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323"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503"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十六、胃、十二指肠疾病病人的护理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．解剖生理概要</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）胃的解剖生理（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）十二指肠解剖生理</w:t>
            </w:r>
          </w:p>
        </w:tc>
      </w:tr>
      <w:tr>
        <w:tblPrEx>
          <w:shd w:val="clear"/>
          <w:tblLayout w:type="fixed"/>
          <w:tblCellMar>
            <w:top w:w="0" w:type="dxa"/>
            <w:left w:w="0" w:type="dxa"/>
            <w:bottom w:w="0" w:type="dxa"/>
            <w:right w:w="0" w:type="dxa"/>
          </w:tblCellMar>
        </w:tblPrEx>
        <w:trPr>
          <w:trHeight w:val="98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．胃、十二指肠溃疡的外科治疗</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）常见并发症（</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）外科治疗的适应证</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）手术方式</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7"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．胃癌</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693"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十七、肠疾病病人的护理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．解剖生理概要</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）小肠的解剖生理（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）阑尾的解剖生理</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）大肠的解剖生理</w:t>
            </w:r>
          </w:p>
        </w:tc>
      </w:tr>
      <w:tr>
        <w:tblPrEx>
          <w:tblLayout w:type="fixed"/>
          <w:tblCellMar>
            <w:top w:w="0" w:type="dxa"/>
            <w:left w:w="0" w:type="dxa"/>
            <w:bottom w:w="0" w:type="dxa"/>
            <w:right w:w="0" w:type="dxa"/>
          </w:tblCellMar>
        </w:tblPrEx>
        <w:trPr>
          <w:trHeight w:val="717"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．急性阑尾炎</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968"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．肠梗阻</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）病因和分类（</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）病理生理（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）辅助检查</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）常见的机械性肠梗阻</w:t>
            </w:r>
          </w:p>
        </w:tc>
      </w:tr>
      <w:tr>
        <w:tblPrEx>
          <w:shd w:val="clear"/>
          <w:tblLayout w:type="fixed"/>
          <w:tblCellMar>
            <w:top w:w="0" w:type="dxa"/>
            <w:left w:w="0" w:type="dxa"/>
            <w:bottom w:w="0" w:type="dxa"/>
            <w:right w:w="0" w:type="dxa"/>
          </w:tblCellMar>
        </w:tblPrEx>
        <w:trPr>
          <w:trHeight w:val="414"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．大肠癌</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254"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十八、直肠肛管疾病</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．解剖生理概要</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）解剖（</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）生理功能</w:t>
            </w:r>
          </w:p>
        </w:tc>
      </w:tr>
      <w:tr>
        <w:tblPrEx>
          <w:tblLayout w:type="fixed"/>
          <w:tblCellMar>
            <w:top w:w="0" w:type="dxa"/>
            <w:left w:w="0" w:type="dxa"/>
            <w:bottom w:w="0" w:type="dxa"/>
            <w:right w:w="0" w:type="dxa"/>
          </w:tblCellMar>
        </w:tblPrEx>
        <w:trPr>
          <w:trHeight w:val="604"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．常见直肠肛管疾病</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）直肠肛管周围脓肿：</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2125"/>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42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）肛瘘：</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407"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）肛裂：</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413"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）痔：</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eastAsia" w:ascii="宋体" w:hAnsi="宋体" w:eastAsia="宋体" w:cs="宋体"/>
                <w:caps w:val="0"/>
                <w:color w:val="000000"/>
                <w:spacing w:val="0"/>
                <w:sz w:val="21"/>
                <w:szCs w:val="21"/>
                <w:lang w:val="en-US"/>
              </w:rPr>
              <w:t>  </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432"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．直肠肛管疾病的护理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）护理评估（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82" w:hRule="atLeast"/>
        </w:trPr>
        <w:tc>
          <w:tcPr>
            <w:tcW w:w="15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十九、门静脉高压症病人的护理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．门静脉高压症</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737" w:hRule="atLeast"/>
        </w:trPr>
        <w:tc>
          <w:tcPr>
            <w:tcW w:w="15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二十、肝脏疾病病人的护理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．原发性肝癌</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）鉴别诊断</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323"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二十一、胆</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道疾病病人的护理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．解剖生理概要</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shd w:val="clear"/>
          <w:tblLayout w:type="fixed"/>
          <w:tblCellMar>
            <w:top w:w="0" w:type="dxa"/>
            <w:left w:w="0" w:type="dxa"/>
            <w:bottom w:w="0" w:type="dxa"/>
            <w:right w:w="0" w:type="dxa"/>
          </w:tblCellMar>
        </w:tblPrEx>
        <w:trPr>
          <w:trHeight w:val="633"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．胆道疾病的特殊检查及护理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634"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．胆石病和胆道感染</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）胆囊结石及急性胆囊炎：</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2495"/>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700"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）慢性胆囊炎：</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firstLine="1571"/>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554"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）胆管结石及急性胆管炎：</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2495"/>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690"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）急性梗阻性化脓性胆管炎：</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268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43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．胆道蛔虫病</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370"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241"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二十二、胰腺疾病病人的护理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．解剖生理概要</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）解剖（</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）生理</w:t>
            </w:r>
          </w:p>
        </w:tc>
      </w:tr>
      <w:tr>
        <w:tblPrEx>
          <w:tblLayout w:type="fixed"/>
          <w:tblCellMar>
            <w:top w:w="0" w:type="dxa"/>
            <w:left w:w="0" w:type="dxa"/>
            <w:bottom w:w="0" w:type="dxa"/>
            <w:right w:w="0" w:type="dxa"/>
          </w:tblCellMar>
        </w:tblPrEx>
        <w:trPr>
          <w:trHeight w:val="414"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．急性胰腺炎</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20"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．胰腺癌</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6"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二十三、急腹症病人的护理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）病理生理（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）诊断与鉴别诊断（</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458"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797"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二十四、周围血管疾病病人的护理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．下肢静脉曲张</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）解剖和生理（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）辅助检查</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850"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．血栓闭塞性脉管炎</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）病理生理（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693"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二十五、颅内压增高病人的护理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．颅内压增高</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05"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．急性脑疝</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）临床表现与诊断（</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）急救护理</w:t>
            </w:r>
          </w:p>
        </w:tc>
      </w:tr>
      <w:tr>
        <w:tblPrEx>
          <w:shd w:val="clear"/>
          <w:tblLayout w:type="fixed"/>
          <w:tblCellMar>
            <w:top w:w="0" w:type="dxa"/>
            <w:left w:w="0" w:type="dxa"/>
            <w:bottom w:w="0" w:type="dxa"/>
            <w:right w:w="0" w:type="dxa"/>
          </w:tblCellMar>
        </w:tblPrEx>
        <w:trPr>
          <w:trHeight w:val="365"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二十六、颅</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脑损伤病人的护理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．头皮损伤</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）头皮损伤类型</w:t>
            </w:r>
          </w:p>
        </w:tc>
      </w:tr>
      <w:tr>
        <w:tblPrEx>
          <w:shd w:val="clear"/>
          <w:tblLayout w:type="fixed"/>
          <w:tblCellMar>
            <w:top w:w="0" w:type="dxa"/>
            <w:left w:w="0" w:type="dxa"/>
            <w:bottom w:w="0" w:type="dxa"/>
            <w:right w:w="0" w:type="dxa"/>
          </w:tblCellMar>
        </w:tblPrEx>
        <w:trPr>
          <w:trHeight w:val="33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．颅骨骨折</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07"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．脑损伤</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）脑震荡：</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）临床表现与诊断；</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413"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）脑挫裂伤：</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）临床表现与诊断；</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29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）颅内血肿：</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）临床表现与诊断；</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267"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12"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二十七、胸部损伤病人的护理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．肋骨骨折</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405"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．气胸</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26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．血胸</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325"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377"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二十八、食管癌病人</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．解剖生理概要</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shd w:val="clear"/>
          <w:tblLayout w:type="fixed"/>
          <w:tblCellMar>
            <w:top w:w="0" w:type="dxa"/>
            <w:left w:w="0" w:type="dxa"/>
            <w:bottom w:w="0" w:type="dxa"/>
            <w:right w:w="0" w:type="dxa"/>
          </w:tblCellMar>
        </w:tblPrEx>
        <w:trPr>
          <w:trHeight w:val="26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．食管癌</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30"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二十九、泌尿、男性生殖系统疾</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病病人的护理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．常见症状和诊疗操作护理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）排尿异常 （</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）尿液异常 （</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）诊疗操作及护理</w:t>
            </w:r>
          </w:p>
        </w:tc>
      </w:tr>
      <w:tr>
        <w:tblPrEx>
          <w:shd w:val="clear"/>
          <w:tblLayout w:type="fixed"/>
          <w:tblCellMar>
            <w:top w:w="0" w:type="dxa"/>
            <w:left w:w="0" w:type="dxa"/>
            <w:bottom w:w="0" w:type="dxa"/>
            <w:right w:w="0" w:type="dxa"/>
          </w:tblCellMar>
        </w:tblPrEx>
        <w:trPr>
          <w:trHeight w:val="694"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．泌尿系损伤病人的护理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）肾损伤：</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firstLine="1201"/>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）膀胱损伤：</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firstLine="1386"/>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70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1386" w:right="0" w:hanging="1386"/>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）尿道损伤：</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56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．肾、输尿管结石</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7"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．肾结核</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7"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．良性前列腺增生</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55"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．泌尿系统肿瘤病人的护理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）肾癌：</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firstLine="1016"/>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69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）膀胱癌：</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firstLine="1201"/>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172"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三十、骨科病人的一般护理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．牵引术与护理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）牵引术（</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w:t>
            </w:r>
          </w:p>
        </w:tc>
      </w:tr>
      <w:tr>
        <w:tblPrEx>
          <w:tblLayout w:type="fixed"/>
          <w:tblCellMar>
            <w:top w:w="0" w:type="dxa"/>
            <w:left w:w="0" w:type="dxa"/>
            <w:bottom w:w="0" w:type="dxa"/>
            <w:right w:w="0" w:type="dxa"/>
          </w:tblCellMar>
        </w:tblPrEx>
        <w:trPr>
          <w:trHeight w:val="17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．石膏绷带术与护理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）石膏绷带术（</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w:t>
            </w:r>
          </w:p>
        </w:tc>
      </w:tr>
      <w:tr>
        <w:tblPrEx>
          <w:shd w:val="clear"/>
          <w:tblLayout w:type="fixed"/>
          <w:tblCellMar>
            <w:top w:w="0" w:type="dxa"/>
            <w:left w:w="0" w:type="dxa"/>
            <w:bottom w:w="0" w:type="dxa"/>
            <w:right w:w="0" w:type="dxa"/>
          </w:tblCellMar>
        </w:tblPrEx>
        <w:trPr>
          <w:trHeight w:val="5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．功能锻炼</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）目的（</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479" w:hRule="atLeast"/>
        </w:trPr>
        <w:tc>
          <w:tcPr>
            <w:tcW w:w="1583"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三十一、骨与关节损伤病人的护理</w:t>
            </w: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．骨折概述</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）定义、病因、分类（</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）骨折的并发症</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）骨折愈合过程和影响愈合的因素</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）骨折的急救</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964"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．常见的四肢骨折病人的护理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）锁骨骨折（</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）肱骨髁上骨折（</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）桡骨远端伸直型骨折（</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）股骨颈骨折（</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）股骨干骨折（</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）胫腓骨干骨折</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）四肢骨折病人的护理</w:t>
            </w:r>
          </w:p>
        </w:tc>
      </w:tr>
      <w:tr>
        <w:tblPrEx>
          <w:shd w:val="clear"/>
          <w:tblLayout w:type="fixed"/>
          <w:tblCellMar>
            <w:top w:w="0" w:type="dxa"/>
            <w:left w:w="0" w:type="dxa"/>
            <w:bottom w:w="0" w:type="dxa"/>
            <w:right w:w="0" w:type="dxa"/>
          </w:tblCellMar>
        </w:tblPrEx>
        <w:trPr>
          <w:trHeight w:val="682"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．脊椎骨折及脊髓损伤病人的护理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1386" w:right="0" w:hanging="1386"/>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）脊椎骨折：</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）急救搬运；</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tblLayout w:type="fixed"/>
          <w:tblCellMar>
            <w:top w:w="0" w:type="dxa"/>
            <w:left w:w="0" w:type="dxa"/>
            <w:bottom w:w="0" w:type="dxa"/>
            <w:right w:w="0" w:type="dxa"/>
          </w:tblCellMar>
        </w:tblPrEx>
        <w:trPr>
          <w:trHeight w:val="692"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1386" w:right="0" w:hanging="1386"/>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）脊髓损伤：</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）常见并发症</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432"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）护理：</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25"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．关节脱位病人的护理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r>
      <w:tr>
        <w:tblPrEx>
          <w:shd w:val="clear"/>
          <w:tblLayout w:type="fixed"/>
          <w:tblCellMar>
            <w:top w:w="0" w:type="dxa"/>
            <w:left w:w="0" w:type="dxa"/>
            <w:bottom w:w="0" w:type="dxa"/>
            <w:right w:w="0" w:type="dxa"/>
          </w:tblCellMar>
        </w:tblPrEx>
        <w:trPr>
          <w:trHeight w:val="629"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）常见关节脱位：</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）肩关节脱位；</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）肘关节脱位；</w:t>
            </w:r>
          </w:p>
          <w:p>
            <w:pPr>
              <w:pStyle w:val="2"/>
              <w:keepNext w:val="0"/>
              <w:keepLines w:val="0"/>
              <w:widowControl/>
              <w:suppressLineNumbers w:val="0"/>
              <w:spacing w:before="0" w:beforeAutospacing="0" w:after="0" w:afterAutospacing="0" w:line="240" w:lineRule="atLeast"/>
              <w:ind w:left="0" w:right="0" w:firstLine="1756"/>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）髋关节脱位</w:t>
            </w:r>
          </w:p>
        </w:tc>
      </w:tr>
      <w:tr>
        <w:tblPrEx>
          <w:tblLayout w:type="fixed"/>
          <w:tblCellMar>
            <w:top w:w="0" w:type="dxa"/>
            <w:left w:w="0" w:type="dxa"/>
            <w:bottom w:w="0" w:type="dxa"/>
            <w:right w:w="0" w:type="dxa"/>
          </w:tblCellMar>
        </w:tblPrEx>
        <w:trPr>
          <w:trHeight w:val="14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）护理：</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335"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．断肢再植病人的护理</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）病因、分类（</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153"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．急性血源性骨髓炎</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25"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．骨与关节结核</w:t>
            </w: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eastAsia" w:ascii="宋体" w:hAnsi="宋体" w:eastAsia="宋体" w:cs="宋体"/>
                <w:caps w:val="0"/>
                <w:color w:val="000000"/>
                <w:spacing w:val="0"/>
                <w:sz w:val="21"/>
                <w:szCs w:val="21"/>
                <w:lang w:val="en-US"/>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eastAsia" w:ascii="宋体" w:hAnsi="宋体" w:eastAsia="宋体" w:cs="宋体"/>
                <w:caps w:val="0"/>
                <w:color w:val="000000"/>
                <w:spacing w:val="0"/>
                <w:sz w:val="21"/>
                <w:szCs w:val="21"/>
                <w:lang w:val="en-US"/>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eastAsia" w:ascii="宋体" w:hAnsi="宋体" w:eastAsia="宋体" w:cs="宋体"/>
                <w:caps w:val="0"/>
                <w:color w:val="000000"/>
                <w:spacing w:val="0"/>
                <w:sz w:val="21"/>
                <w:szCs w:val="21"/>
                <w:lang w:val="en-US"/>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eastAsia" w:ascii="宋体" w:hAnsi="宋体" w:eastAsia="宋体" w:cs="宋体"/>
                <w:caps w:val="0"/>
                <w:color w:val="000000"/>
                <w:spacing w:val="0"/>
                <w:sz w:val="21"/>
                <w:szCs w:val="21"/>
                <w:lang w:val="en-US"/>
              </w:rPr>
              <w:t>;</w:t>
            </w:r>
          </w:p>
          <w:p>
            <w:pPr>
              <w:pStyle w:val="2"/>
              <w:keepNext w:val="0"/>
              <w:keepLines w:val="0"/>
              <w:widowControl/>
              <w:suppressLineNumbers w:val="0"/>
              <w:spacing w:before="0" w:beforeAutospacing="0" w:after="0" w:afterAutospacing="0" w:line="240" w:lineRule="atLeast"/>
              <w:ind w:left="0" w:right="0" w:firstLine="924"/>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tc>
      </w:tr>
      <w:tr>
        <w:tblPrEx>
          <w:shd w:val="clear"/>
          <w:tblLayout w:type="fixed"/>
          <w:tblCellMar>
            <w:top w:w="0" w:type="dxa"/>
            <w:left w:w="0" w:type="dxa"/>
            <w:bottom w:w="0" w:type="dxa"/>
            <w:right w:w="0" w:type="dxa"/>
          </w:tblCellMar>
        </w:tblPrEx>
        <w:trPr>
          <w:trHeight w:val="37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）常见骨关节结核：</w:t>
            </w:r>
            <w:r>
              <w:rPr>
                <w:rFonts w:hint="eastAsia" w:ascii="宋体" w:hAnsi="宋体" w:eastAsia="宋体" w:cs="宋体"/>
                <w:caps w:val="0"/>
                <w:color w:val="000000"/>
                <w:spacing w:val="0"/>
                <w:sz w:val="21"/>
                <w:szCs w:val="21"/>
                <w:lang w:val="en-US"/>
              </w:rPr>
              <w:t> 1</w:t>
            </w:r>
            <w:r>
              <w:rPr>
                <w:rFonts w:hint="eastAsia" w:ascii="宋体" w:hAnsi="宋体" w:eastAsia="宋体" w:cs="宋体"/>
                <w:caps w:val="0"/>
                <w:color w:val="000000"/>
                <w:spacing w:val="0"/>
                <w:sz w:val="21"/>
                <w:szCs w:val="21"/>
              </w:rPr>
              <w:t>）脊柱结核；</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）髋关节结核；</w:t>
            </w:r>
            <w:r>
              <w:rPr>
                <w:rFonts w:hint="eastAsia" w:ascii="宋体" w:hAnsi="宋体" w:eastAsia="宋体" w:cs="宋体"/>
                <w:caps w:val="0"/>
                <w:color w:val="000000"/>
                <w:spacing w:val="0"/>
                <w:sz w:val="21"/>
                <w:szCs w:val="21"/>
                <w:lang w:val="en-US"/>
              </w:rPr>
              <w:t>                      3</w:t>
            </w:r>
            <w:r>
              <w:rPr>
                <w:rFonts w:hint="eastAsia" w:ascii="宋体" w:hAnsi="宋体" w:eastAsia="宋体" w:cs="宋体"/>
                <w:caps w:val="0"/>
                <w:color w:val="000000"/>
                <w:spacing w:val="0"/>
                <w:sz w:val="21"/>
                <w:szCs w:val="21"/>
              </w:rPr>
              <w:t>）膝关节结核</w:t>
            </w:r>
          </w:p>
        </w:tc>
      </w:tr>
      <w:tr>
        <w:tblPrEx>
          <w:shd w:val="clear"/>
          <w:tblLayout w:type="fixed"/>
          <w:tblCellMar>
            <w:top w:w="0" w:type="dxa"/>
            <w:left w:w="0" w:type="dxa"/>
            <w:bottom w:w="0" w:type="dxa"/>
            <w:right w:w="0" w:type="dxa"/>
          </w:tblCellMar>
        </w:tblPrEx>
        <w:trPr>
          <w:trHeight w:val="51" w:hRule="atLeast"/>
        </w:trPr>
        <w:tc>
          <w:tcPr>
            <w:tcW w:w="1583"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97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50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）护理：</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）护理措施</w:t>
            </w:r>
          </w:p>
        </w:tc>
      </w:tr>
    </w:tbl>
    <w:p>
      <w:pPr>
        <w:pStyle w:val="2"/>
        <w:keepNext w:val="0"/>
        <w:keepLines w:val="0"/>
        <w:widowControl/>
        <w:suppressLineNumbers w:val="0"/>
        <w:spacing w:before="0" w:beforeAutospacing="0" w:after="0" w:afterAutospacing="0" w:line="240" w:lineRule="atLeast"/>
        <w:ind w:left="0" w:right="0" w:firstLine="0"/>
        <w:jc w:val="center"/>
        <w:rPr>
          <w:rFonts w:hint="eastAsia" w:ascii="黑体" w:hAnsi="宋体" w:eastAsia="黑体" w:cs="黑体"/>
          <w:b w:val="0"/>
          <w:i w:val="0"/>
          <w:caps w:val="0"/>
          <w:color w:val="000000"/>
          <w:spacing w:val="0"/>
          <w:sz w:val="27"/>
          <w:szCs w:val="27"/>
        </w:rPr>
      </w:pPr>
      <w:r>
        <w:rPr>
          <w:rFonts w:hint="eastAsia" w:ascii="黑体" w:hAnsi="宋体" w:eastAsia="黑体" w:cs="黑体"/>
          <w:b w:val="0"/>
          <w:i w:val="0"/>
          <w:caps w:val="0"/>
          <w:color w:val="000000"/>
          <w:spacing w:val="0"/>
          <w:sz w:val="27"/>
          <w:szCs w:val="27"/>
        </w:rPr>
        <w:t> </w:t>
      </w:r>
    </w:p>
    <w:p>
      <w:pPr>
        <w:pStyle w:val="2"/>
        <w:keepNext w:val="0"/>
        <w:keepLines w:val="0"/>
        <w:widowControl/>
        <w:suppressLineNumbers w:val="0"/>
        <w:spacing w:before="0" w:beforeAutospacing="0" w:after="0" w:afterAutospacing="0"/>
        <w:ind w:left="0" w:right="0" w:firstLine="0"/>
        <w:jc w:val="center"/>
        <w:rPr>
          <w:rFonts w:hint="eastAsia" w:ascii="黑体" w:hAnsi="宋体" w:eastAsia="黑体" w:cs="黑体"/>
          <w:b w:val="0"/>
          <w:i w:val="0"/>
          <w:caps w:val="0"/>
          <w:color w:val="000000"/>
          <w:spacing w:val="0"/>
          <w:sz w:val="27"/>
          <w:szCs w:val="27"/>
        </w:rPr>
      </w:pPr>
      <w:r>
        <w:rPr>
          <w:rFonts w:hint="eastAsia" w:ascii="黑体" w:hAnsi="宋体" w:eastAsia="黑体" w:cs="黑体"/>
          <w:b w:val="0"/>
          <w:i w:val="0"/>
          <w:caps w:val="0"/>
          <w:color w:val="000000"/>
          <w:spacing w:val="0"/>
          <w:sz w:val="27"/>
          <w:szCs w:val="27"/>
        </w:rPr>
        <w:t> </w:t>
      </w:r>
    </w:p>
    <w:p>
      <w:pPr>
        <w:pStyle w:val="2"/>
        <w:keepNext w:val="0"/>
        <w:keepLines w:val="0"/>
        <w:widowControl/>
        <w:suppressLineNumbers w:val="0"/>
        <w:spacing w:before="0" w:beforeAutospacing="0" w:after="0" w:afterAutospacing="0"/>
        <w:ind w:left="0" w:right="0" w:firstLine="0"/>
        <w:jc w:val="center"/>
        <w:rPr>
          <w:rFonts w:hint="eastAsia" w:ascii="黑体" w:hAnsi="宋体" w:eastAsia="黑体" w:cs="黑体"/>
          <w:b w:val="0"/>
          <w:i w:val="0"/>
          <w:caps w:val="0"/>
          <w:color w:val="000000"/>
          <w:spacing w:val="0"/>
          <w:sz w:val="27"/>
          <w:szCs w:val="27"/>
        </w:rPr>
      </w:pPr>
      <w:r>
        <w:rPr>
          <w:rFonts w:hint="eastAsia" w:ascii="黑体" w:hAnsi="宋体" w:eastAsia="黑体" w:cs="黑体"/>
          <w:b w:val="0"/>
          <w:i w:val="0"/>
          <w:caps w:val="0"/>
          <w:color w:val="000000"/>
          <w:spacing w:val="0"/>
          <w:sz w:val="44"/>
          <w:szCs w:val="44"/>
        </w:rPr>
        <w:t>妇产科护理学</w:t>
      </w:r>
    </w:p>
    <w:tbl>
      <w:tblPr>
        <w:tblW w:w="9322" w:type="dxa"/>
        <w:tblInd w:w="0" w:type="dxa"/>
        <w:shd w:val="clear"/>
        <w:tblLayout w:type="fixed"/>
        <w:tblCellMar>
          <w:top w:w="0" w:type="dxa"/>
          <w:left w:w="0" w:type="dxa"/>
          <w:bottom w:w="0" w:type="dxa"/>
          <w:right w:w="0" w:type="dxa"/>
        </w:tblCellMar>
      </w:tblPr>
      <w:tblGrid>
        <w:gridCol w:w="1274"/>
        <w:gridCol w:w="2803"/>
        <w:gridCol w:w="5245"/>
      </w:tblGrid>
      <w:tr>
        <w:tblPrEx>
          <w:shd w:val="clear"/>
          <w:tblLayout w:type="fixed"/>
          <w:tblCellMar>
            <w:top w:w="0" w:type="dxa"/>
            <w:left w:w="0" w:type="dxa"/>
            <w:bottom w:w="0" w:type="dxa"/>
            <w:right w:w="0" w:type="dxa"/>
          </w:tblCellMar>
        </w:tblPrEx>
        <w:trPr>
          <w:trHeight w:val="333" w:hRule="atLeast"/>
        </w:trPr>
        <w:tc>
          <w:tcPr>
            <w:tcW w:w="1274"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章</w:t>
            </w:r>
          </w:p>
        </w:tc>
        <w:tc>
          <w:tcPr>
            <w:tcW w:w="280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节</w:t>
            </w:r>
          </w:p>
        </w:tc>
        <w:tc>
          <w:tcPr>
            <w:tcW w:w="524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要点</w:t>
            </w:r>
          </w:p>
        </w:tc>
      </w:tr>
      <w:tr>
        <w:tblPrEx>
          <w:tblLayout w:type="fixed"/>
          <w:tblCellMar>
            <w:top w:w="0" w:type="dxa"/>
            <w:left w:w="0" w:type="dxa"/>
            <w:bottom w:w="0" w:type="dxa"/>
            <w:right w:w="0" w:type="dxa"/>
          </w:tblCellMar>
        </w:tblPrEx>
        <w:trPr>
          <w:trHeight w:val="321"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一、女性生殖系统与</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解剖生理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．外生殖器</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）范围（</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）组成</w:t>
            </w:r>
          </w:p>
        </w:tc>
      </w:tr>
      <w:tr>
        <w:tblPrEx>
          <w:tblLayout w:type="fixed"/>
          <w:tblCellMar>
            <w:top w:w="0" w:type="dxa"/>
            <w:left w:w="0" w:type="dxa"/>
            <w:bottom w:w="0" w:type="dxa"/>
            <w:right w:w="0" w:type="dxa"/>
          </w:tblCellMar>
        </w:tblPrEx>
        <w:trPr>
          <w:trHeight w:val="269"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．内生殖器</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）内生殖器及其功能（</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）内生殖器的邻近器官</w:t>
            </w:r>
          </w:p>
        </w:tc>
      </w:tr>
      <w:tr>
        <w:tblPrEx>
          <w:tblLayout w:type="fixed"/>
          <w:tblCellMar>
            <w:top w:w="0" w:type="dxa"/>
            <w:left w:w="0" w:type="dxa"/>
            <w:bottom w:w="0" w:type="dxa"/>
            <w:right w:w="0" w:type="dxa"/>
          </w:tblCellMar>
        </w:tblPrEx>
        <w:trPr>
          <w:trHeight w:val="259"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．骨盆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）骨盆的组成及分界（</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）骨盆的平面及径线</w:t>
            </w:r>
          </w:p>
        </w:tc>
      </w:tr>
      <w:tr>
        <w:tblPrEx>
          <w:shd w:val="clear"/>
          <w:tblLayout w:type="fixed"/>
          <w:tblCellMar>
            <w:top w:w="0" w:type="dxa"/>
            <w:left w:w="0" w:type="dxa"/>
            <w:bottom w:w="0" w:type="dxa"/>
            <w:right w:w="0" w:type="dxa"/>
          </w:tblCellMar>
        </w:tblPrEx>
        <w:trPr>
          <w:trHeight w:val="63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．妇女一生各阶段的生理特点</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）新生儿期（</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）幼年期（</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）青春期（</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）性成熟期</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）围绝经期（</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）绝经后期</w:t>
            </w:r>
          </w:p>
        </w:tc>
      </w:tr>
      <w:tr>
        <w:tblPrEx>
          <w:tblLayout w:type="fixed"/>
          <w:tblCellMar>
            <w:top w:w="0" w:type="dxa"/>
            <w:left w:w="0" w:type="dxa"/>
            <w:bottom w:w="0" w:type="dxa"/>
            <w:right w:w="0" w:type="dxa"/>
          </w:tblCellMar>
        </w:tblPrEx>
        <w:trPr>
          <w:trHeight w:val="476"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．卵巢的周期性变化及内分泌功能</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）卵巢周期性变化（</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）卵巢功能（</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）卵巢激素的生理功能</w:t>
            </w:r>
          </w:p>
        </w:tc>
      </w:tr>
      <w:tr>
        <w:tblPrEx>
          <w:shd w:val="clear"/>
          <w:tblLayout w:type="fixed"/>
          <w:tblCellMar>
            <w:top w:w="0" w:type="dxa"/>
            <w:left w:w="0" w:type="dxa"/>
            <w:bottom w:w="0" w:type="dxa"/>
            <w:right w:w="0" w:type="dxa"/>
          </w:tblCellMar>
        </w:tblPrEx>
        <w:trPr>
          <w:trHeight w:val="484"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．子宫内膜的周期性变化及月经周期的调节</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）子宫内膜的周期性变化（</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）月经的周期性调节</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）月经的临床表现</w:t>
            </w:r>
          </w:p>
        </w:tc>
      </w:tr>
      <w:tr>
        <w:tblPrEx>
          <w:tblLayout w:type="fixed"/>
          <w:tblCellMar>
            <w:top w:w="0" w:type="dxa"/>
            <w:left w:w="0" w:type="dxa"/>
            <w:bottom w:w="0" w:type="dxa"/>
            <w:right w:w="0" w:type="dxa"/>
          </w:tblCellMar>
        </w:tblPrEx>
        <w:trPr>
          <w:trHeight w:val="669"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二、妊娠期妇女的护理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．妊娠生理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）受精与着床（</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）胎儿附属物的形成与功能</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）胎儿发育及生理特点</w:t>
            </w:r>
          </w:p>
        </w:tc>
      </w:tr>
      <w:tr>
        <w:tblPrEx>
          <w:tblLayout w:type="fixed"/>
          <w:tblCellMar>
            <w:top w:w="0" w:type="dxa"/>
            <w:left w:w="0" w:type="dxa"/>
            <w:bottom w:w="0" w:type="dxa"/>
            <w:right w:w="0" w:type="dxa"/>
          </w:tblCellMar>
        </w:tblPrEx>
        <w:trPr>
          <w:trHeight w:val="409"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．妊娠期母体变化</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）生理变化（</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）心理变化</w:t>
            </w:r>
          </w:p>
        </w:tc>
      </w:tr>
      <w:tr>
        <w:tblPrEx>
          <w:shd w:val="clear"/>
          <w:tblLayout w:type="fixed"/>
          <w:tblCellMar>
            <w:top w:w="0" w:type="dxa"/>
            <w:left w:w="0" w:type="dxa"/>
            <w:bottom w:w="0" w:type="dxa"/>
            <w:right w:w="0" w:type="dxa"/>
          </w:tblCellMar>
        </w:tblPrEx>
        <w:trPr>
          <w:trHeight w:val="417"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．妊娠诊断</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）早期妊娠诊断（</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）中晚期妊娠诊断</w:t>
            </w:r>
          </w:p>
        </w:tc>
      </w:tr>
      <w:tr>
        <w:tblPrEx>
          <w:shd w:val="clear"/>
          <w:tblLayout w:type="fixed"/>
          <w:tblCellMar>
            <w:top w:w="0" w:type="dxa"/>
            <w:left w:w="0" w:type="dxa"/>
            <w:bottom w:w="0" w:type="dxa"/>
            <w:right w:w="0" w:type="dxa"/>
          </w:tblCellMar>
        </w:tblPrEx>
        <w:trPr>
          <w:trHeight w:val="280"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．胎产式、胎先露、胎方位</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）胎产式（</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）胎先露（</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）胎方位</w:t>
            </w:r>
          </w:p>
        </w:tc>
      </w:tr>
      <w:tr>
        <w:tblPrEx>
          <w:tblLayout w:type="fixed"/>
          <w:tblCellMar>
            <w:top w:w="0" w:type="dxa"/>
            <w:left w:w="0" w:type="dxa"/>
            <w:bottom w:w="0" w:type="dxa"/>
            <w:right w:w="0" w:type="dxa"/>
          </w:tblCellMar>
        </w:tblPrEx>
        <w:trPr>
          <w:trHeight w:val="322"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．产前检查</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）病史（</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）身体评估（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）心理社会评估</w:t>
            </w:r>
          </w:p>
        </w:tc>
      </w:tr>
      <w:tr>
        <w:tblPrEx>
          <w:tblLayout w:type="fixed"/>
          <w:tblCellMar>
            <w:top w:w="0" w:type="dxa"/>
            <w:left w:w="0" w:type="dxa"/>
            <w:bottom w:w="0" w:type="dxa"/>
            <w:right w:w="0" w:type="dxa"/>
          </w:tblCellMar>
        </w:tblPrEx>
        <w:trPr>
          <w:trHeight w:val="217"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．妊娠期常见症状及其护理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78"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三、分娩期妇女的护理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．影响分娩的因素</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）产力（</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）产道（</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）胎儿（</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）精神心理状态</w:t>
            </w:r>
          </w:p>
        </w:tc>
      </w:tr>
      <w:tr>
        <w:tblPrEx>
          <w:tblLayout w:type="fixed"/>
          <w:tblCellMar>
            <w:top w:w="0" w:type="dxa"/>
            <w:left w:w="0" w:type="dxa"/>
            <w:bottom w:w="0" w:type="dxa"/>
            <w:right w:w="0" w:type="dxa"/>
          </w:tblCellMar>
        </w:tblPrEx>
        <w:trPr>
          <w:trHeight w:val="551"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．正常分娩妇女的护理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）枕先露的分娩机制（</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）先兆临产（</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）临产诊断</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）产程分期（</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）产程护理</w:t>
            </w:r>
          </w:p>
        </w:tc>
      </w:tr>
      <w:tr>
        <w:tblPrEx>
          <w:shd w:val="clear"/>
          <w:tblLayout w:type="fixed"/>
          <w:tblCellMar>
            <w:top w:w="0" w:type="dxa"/>
            <w:left w:w="0" w:type="dxa"/>
            <w:bottom w:w="0" w:type="dxa"/>
            <w:right w:w="0" w:type="dxa"/>
          </w:tblCellMar>
        </w:tblPrEx>
        <w:trPr>
          <w:trHeight w:val="279"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四、产褥期的妇女护理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．产褥期母体变化</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）产褥期妇女的生理调适</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）产褥期妇女的心理调适</w:t>
            </w:r>
          </w:p>
        </w:tc>
      </w:tr>
      <w:tr>
        <w:tblPrEx>
          <w:shd w:val="clear"/>
          <w:tblLayout w:type="fixed"/>
          <w:tblCellMar>
            <w:top w:w="0" w:type="dxa"/>
            <w:left w:w="0" w:type="dxa"/>
            <w:bottom w:w="0" w:type="dxa"/>
            <w:right w:w="0" w:type="dxa"/>
          </w:tblCellMar>
        </w:tblPrEx>
        <w:trPr>
          <w:trHeight w:val="20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．产褥期妇女的护理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127"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．母乳喂养</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）母乳喂养的优点（</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）母乳喂养指导</w:t>
            </w:r>
          </w:p>
        </w:tc>
      </w:tr>
      <w:tr>
        <w:tblPrEx>
          <w:tblLayout w:type="fixed"/>
          <w:tblCellMar>
            <w:top w:w="0" w:type="dxa"/>
            <w:left w:w="0" w:type="dxa"/>
            <w:bottom w:w="0" w:type="dxa"/>
            <w:right w:w="0" w:type="dxa"/>
          </w:tblCellMar>
        </w:tblPrEx>
        <w:trPr>
          <w:trHeight w:val="693"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五、胎儿宫内窘迫及新生儿窒息的护理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．胎儿宫内窘迫的护理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542"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lang w:val="en-US"/>
              </w:rPr>
              <w:t>.</w:t>
            </w:r>
            <w:r>
              <w:rPr>
                <w:rFonts w:hint="eastAsia" w:ascii="宋体" w:hAnsi="宋体" w:eastAsia="宋体" w:cs="宋体"/>
                <w:caps w:val="0"/>
                <w:color w:val="000000"/>
                <w:spacing w:val="0"/>
                <w:sz w:val="21"/>
                <w:szCs w:val="21"/>
              </w:rPr>
              <w:t>新生儿窒息的护理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550" w:hRule="atLeast"/>
        </w:trPr>
        <w:tc>
          <w:tcPr>
            <w:tcW w:w="1274"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六、妊娠期并发症妇女的护理</w:t>
            </w:r>
          </w:p>
        </w:tc>
        <w:tc>
          <w:tcPr>
            <w:tcW w:w="280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．流产</w:t>
            </w:r>
          </w:p>
        </w:tc>
        <w:tc>
          <w:tcPr>
            <w:tcW w:w="524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53" w:hRule="atLeast"/>
        </w:trPr>
        <w:tc>
          <w:tcPr>
            <w:tcW w:w="1274"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．异位妊娠</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33" w:hRule="atLeast"/>
        </w:trPr>
        <w:tc>
          <w:tcPr>
            <w:tcW w:w="1274"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．妊娠高血压综合征</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）临床表现及分类（</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13" w:hRule="atLeast"/>
        </w:trPr>
        <w:tc>
          <w:tcPr>
            <w:tcW w:w="1274"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．前置胎盘</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）临床表现及分类（</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337" w:hRule="atLeast"/>
        </w:trPr>
        <w:tc>
          <w:tcPr>
            <w:tcW w:w="1274"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．胎盘早期剥离</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03" w:hRule="atLeast"/>
        </w:trPr>
        <w:tc>
          <w:tcPr>
            <w:tcW w:w="1274"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．早产</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07" w:hRule="atLeast"/>
        </w:trPr>
        <w:tc>
          <w:tcPr>
            <w:tcW w:w="1274"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．过期妊娠</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91" w:hRule="atLeast"/>
        </w:trPr>
        <w:tc>
          <w:tcPr>
            <w:tcW w:w="1274"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8</w:t>
            </w:r>
            <w:r>
              <w:rPr>
                <w:rFonts w:hint="eastAsia" w:ascii="宋体" w:hAnsi="宋体" w:eastAsia="宋体" w:cs="宋体"/>
                <w:caps w:val="0"/>
                <w:color w:val="000000"/>
                <w:spacing w:val="0"/>
                <w:sz w:val="21"/>
                <w:szCs w:val="21"/>
              </w:rPr>
              <w:t>．羊水量异常</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firstLine="3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）羊水量过多：</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75" w:hRule="atLeast"/>
        </w:trPr>
        <w:tc>
          <w:tcPr>
            <w:tcW w:w="1274"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）羊水量过少：</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）病因、病理；</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13"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七、妊娠期合并症妇女的护理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．心脏病</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）心脏病与妊娠的相互影响（</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49"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．糖尿病</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）糖尿病与妊娠的相互影响（</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15"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．贫血</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）贫血与妊娠的相互影响（</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2"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八、异常分娩的护理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．产力异常</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）产力异常的病因（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）对母儿的影响（</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）治疗原则（</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60"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．产道异常</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）骨产道异常的临床表现（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）软产道异常的临床表现（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3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．胎位、胎儿发育异常</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）常见胎位异常的临床表现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）胎儿发育异常</w:t>
            </w:r>
          </w:p>
        </w:tc>
      </w:tr>
      <w:tr>
        <w:tblPrEx>
          <w:tblLayout w:type="fixed"/>
          <w:tblCellMar>
            <w:top w:w="0" w:type="dxa"/>
            <w:left w:w="0" w:type="dxa"/>
            <w:bottom w:w="0" w:type="dxa"/>
            <w:right w:w="0" w:type="dxa"/>
          </w:tblCellMar>
        </w:tblPrEx>
        <w:trPr>
          <w:trHeight w:val="336"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九、分娩期并发症妇女的护理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．胎膜早破</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）概念（</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696"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．产后出血</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）概念（</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706"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十、产后并发症妇女的护理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．产褥感染</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）概念（</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89"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．晚期产后出血</w:t>
            </w:r>
          </w:p>
        </w:tc>
        <w:tc>
          <w:tcPr>
            <w:tcW w:w="524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）概念（</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713" w:hRule="atLeast"/>
        </w:trPr>
        <w:tc>
          <w:tcPr>
            <w:tcW w:w="1274"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十一、妇科护理病历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妇科护理病历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）病史采集方法（</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）病史内容 （</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）身体评估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）心理社会评估</w:t>
            </w:r>
          </w:p>
        </w:tc>
      </w:tr>
      <w:tr>
        <w:tblPrEx>
          <w:tblLayout w:type="fixed"/>
          <w:tblCellMar>
            <w:top w:w="0" w:type="dxa"/>
            <w:left w:w="0" w:type="dxa"/>
            <w:bottom w:w="0" w:type="dxa"/>
            <w:right w:w="0" w:type="dxa"/>
          </w:tblCellMar>
        </w:tblPrEx>
        <w:trPr>
          <w:trHeight w:val="255"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十二、女性生殖系统炎症病人</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）女性生殖器官自然防御功能</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）病原体</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）传播途径</w:t>
            </w:r>
          </w:p>
        </w:tc>
      </w:tr>
      <w:tr>
        <w:tblPrEx>
          <w:tblLayout w:type="fixed"/>
          <w:tblCellMar>
            <w:top w:w="0" w:type="dxa"/>
            <w:left w:w="0" w:type="dxa"/>
            <w:bottom w:w="0" w:type="dxa"/>
            <w:right w:w="0" w:type="dxa"/>
          </w:tblCellMar>
        </w:tblPrEx>
        <w:trPr>
          <w:trHeight w:val="850"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．外阴部炎症</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）外阴炎：</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firstLine="1201"/>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839"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）前庭大腺炎：</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firstLine="1571"/>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415"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．阴道炎症</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）滴虫阴道炎：</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）病因及发病机制；</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68"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）外阴阴道假丝酵母菌病：</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）病因及发病机制；</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417"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firstLine="26"/>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）老年性阴道炎：</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）病因及发病机制；</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1"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．子宫颈炎症</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firstLine="26"/>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firstLine="26"/>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77"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．盆腔炎症</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firstLine="26"/>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）急性盆腔炎：</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54"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）慢性盆腔炎：</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firstLine="3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28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．尖锐湿疣</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）病因及感染途径（</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591"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．淋病</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）病因及感染途径（</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55"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8</w:t>
            </w:r>
            <w:r>
              <w:rPr>
                <w:rFonts w:hint="eastAsia" w:ascii="宋体" w:hAnsi="宋体" w:eastAsia="宋体" w:cs="宋体"/>
                <w:caps w:val="0"/>
                <w:color w:val="000000"/>
                <w:spacing w:val="0"/>
                <w:sz w:val="21"/>
                <w:szCs w:val="21"/>
              </w:rPr>
              <w:t>．梅毒</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）病因及感染途径（</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6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9</w:t>
            </w:r>
            <w:r>
              <w:rPr>
                <w:rFonts w:hint="eastAsia" w:ascii="宋体" w:hAnsi="宋体" w:eastAsia="宋体" w:cs="宋体"/>
                <w:caps w:val="0"/>
                <w:color w:val="000000"/>
                <w:spacing w:val="0"/>
                <w:sz w:val="21"/>
                <w:szCs w:val="21"/>
              </w:rPr>
              <w:t>．获得性免疫缺陷综合征</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）病因及感染途径（</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699"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十三、月经失调病人的护理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．功能失调性子宫出血</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81"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．闭经</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）病因及发病机制（</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576"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．痛经</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）病因及发病机制（</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42"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．围绝经期综合征</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）病因及发病机制（</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2"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十四、妊娠滋养细胞疾病病人的护理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．葡萄胎</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）病理改变（</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74"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．侵蚀性葡萄胎</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）病理改变（</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6"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．绒毛膜癌</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）病理改变（</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834"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．化疗病人的护理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）常用药物的种类</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）化疗药物的作用机制</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）常见的化疗副反应（</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）化疗前准备</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）化疗中的护理</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）化疗副反应的护理</w:t>
            </w:r>
          </w:p>
        </w:tc>
      </w:tr>
      <w:tr>
        <w:tblPrEx>
          <w:tblLayout w:type="fixed"/>
          <w:tblCellMar>
            <w:top w:w="0" w:type="dxa"/>
            <w:left w:w="0" w:type="dxa"/>
            <w:bottom w:w="0" w:type="dxa"/>
            <w:right w:w="0" w:type="dxa"/>
          </w:tblCellMar>
        </w:tblPrEx>
        <w:trPr>
          <w:trHeight w:val="354"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十五、妇科腹部手术病人的护理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．妇科腹部手术病人的一般护理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）妇科腹部手术种类（</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）手术前准备（</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）手术日护理（</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）手术后护理</w:t>
            </w:r>
          </w:p>
        </w:tc>
      </w:tr>
      <w:tr>
        <w:tblPrEx>
          <w:tblLayout w:type="fixed"/>
          <w:tblCellMar>
            <w:top w:w="0" w:type="dxa"/>
            <w:left w:w="0" w:type="dxa"/>
            <w:bottom w:w="0" w:type="dxa"/>
            <w:right w:w="0" w:type="dxa"/>
          </w:tblCellMar>
        </w:tblPrEx>
        <w:trPr>
          <w:trHeight w:val="368"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．子宫颈癌</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）正常宫颈上皮生理（</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）病理改变（</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8</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6"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．子宫肌瘤</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）病理（</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）分类（</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8</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705"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．子宫内膜癌</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）病理（</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828"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．卵巢肿瘤</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）组织学分类（</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）常见卵巢肿瘤的病理改变</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）临床表现（</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）卵巢肿瘤的并发症（</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7</w:t>
            </w:r>
            <w:r>
              <w:rPr>
                <w:rFonts w:hint="eastAsia" w:ascii="宋体" w:hAnsi="宋体" w:eastAsia="宋体" w:cs="宋体"/>
                <w:caps w:val="0"/>
                <w:color w:val="000000"/>
                <w:spacing w:val="0"/>
                <w:sz w:val="21"/>
                <w:szCs w:val="21"/>
              </w:rPr>
              <w:t>）治疗要点（</w:t>
            </w:r>
            <w:r>
              <w:rPr>
                <w:rFonts w:hint="eastAsia" w:ascii="宋体" w:hAnsi="宋体" w:eastAsia="宋体" w:cs="宋体"/>
                <w:caps w:val="0"/>
                <w:color w:val="000000"/>
                <w:spacing w:val="0"/>
                <w:sz w:val="21"/>
                <w:szCs w:val="21"/>
                <w:lang w:val="en-US"/>
              </w:rPr>
              <w:t>8</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855"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．子宫内膜异位症</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）病因及发病机制（</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）病理改变</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449"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十六、外阴、阴道手术病人的护理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．外阴、阴道手术病人的一般护理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）外阴、阴道手术种类（</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）手术前准备（</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）手术后护理</w:t>
            </w:r>
          </w:p>
        </w:tc>
      </w:tr>
      <w:tr>
        <w:tblPrEx>
          <w:tblLayout w:type="fixed"/>
          <w:tblCellMar>
            <w:top w:w="0" w:type="dxa"/>
            <w:left w:w="0" w:type="dxa"/>
            <w:bottom w:w="0" w:type="dxa"/>
            <w:right w:w="0" w:type="dxa"/>
          </w:tblCellMar>
        </w:tblPrEx>
        <w:trPr>
          <w:trHeight w:val="597"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．外阴癌</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）病理改变（</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549"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．外阴、阴道创伤</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9"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．子宫脱垂</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459"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．尿瘘</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）概述</w:t>
            </w:r>
            <w:r>
              <w:rPr>
                <w:rFonts w:hint="eastAsia" w:ascii="宋体" w:hAnsi="宋体" w:eastAsia="宋体" w:cs="宋体"/>
                <w:caps w:val="0"/>
                <w:color w:val="000000"/>
                <w:spacing w:val="0"/>
                <w:sz w:val="21"/>
                <w:szCs w:val="21"/>
                <w:lang w:val="en-US"/>
              </w:rPr>
              <w:t>    </w:t>
            </w: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）病因（</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）临床表现（</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）治疗要点（</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08"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十七、不孕症妇女的护理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．不孕症</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）病因及发病机制（</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）辅助检查（</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800"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．辅助生殖技术及护理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）人工受精（</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）体外受精及胚胎移植</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）配子输卵管内移植（</w:t>
            </w: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）配子宫腔内移植</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）并发症（</w:t>
            </w: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43"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十八、计划生育妇女的护理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．避孕方法及护理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）工具避孕（</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）药物避孕（</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）其他避孕方法</w:t>
            </w:r>
          </w:p>
        </w:tc>
      </w:tr>
      <w:tr>
        <w:tblPrEx>
          <w:shd w:val="clear"/>
          <w:tblLayout w:type="fixed"/>
          <w:tblCellMar>
            <w:top w:w="0" w:type="dxa"/>
            <w:left w:w="0" w:type="dxa"/>
            <w:bottom w:w="0" w:type="dxa"/>
            <w:right w:w="0" w:type="dxa"/>
          </w:tblCellMar>
        </w:tblPrEx>
        <w:trPr>
          <w:trHeight w:val="63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．终止妊娠方法及护理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）早期妊娠终止方法及护理</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）中期妊娠终止方法及护理</w:t>
            </w:r>
          </w:p>
        </w:tc>
      </w:tr>
      <w:tr>
        <w:tblPrEx>
          <w:shd w:val="clear"/>
          <w:tblLayout w:type="fixed"/>
          <w:tblCellMar>
            <w:top w:w="0" w:type="dxa"/>
            <w:left w:w="0" w:type="dxa"/>
            <w:bottom w:w="0" w:type="dxa"/>
            <w:right w:w="0" w:type="dxa"/>
          </w:tblCellMar>
        </w:tblPrEx>
        <w:trPr>
          <w:trHeight w:val="63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．女性绝育方法及护理</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）经腹输卵管结扎术</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）经腹腔镜输卵管绝育术</w:t>
            </w:r>
          </w:p>
        </w:tc>
      </w:tr>
      <w:tr>
        <w:tblPrEx>
          <w:shd w:val="clear"/>
          <w:tblLayout w:type="fixed"/>
          <w:tblCellMar>
            <w:top w:w="0" w:type="dxa"/>
            <w:left w:w="0" w:type="dxa"/>
            <w:bottom w:w="0" w:type="dxa"/>
            <w:right w:w="0" w:type="dxa"/>
          </w:tblCellMar>
        </w:tblPrEx>
        <w:trPr>
          <w:trHeight w:val="633" w:hRule="atLeast"/>
        </w:trPr>
        <w:tc>
          <w:tcPr>
            <w:tcW w:w="1274"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十九、妇女保健</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妇女保健</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 妇女保健工作的目的和意义</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 妇女病普查普治及劳动保护</w:t>
            </w:r>
          </w:p>
        </w:tc>
      </w:tr>
      <w:tr>
        <w:tblPrEx>
          <w:shd w:val="clear"/>
          <w:tblLayout w:type="fixed"/>
          <w:tblCellMar>
            <w:top w:w="0" w:type="dxa"/>
            <w:left w:w="0" w:type="dxa"/>
            <w:bottom w:w="0" w:type="dxa"/>
            <w:right w:w="0" w:type="dxa"/>
          </w:tblCellMar>
        </w:tblPrEx>
        <w:trPr>
          <w:trHeight w:val="325"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二十、妇产</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科常用护理技术</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．会阴擦洗</w:t>
            </w:r>
            <w:r>
              <w:rPr>
                <w:rFonts w:hint="default" w:ascii="Times New Roman" w:hAnsi="Times New Roman" w:eastAsia="黑体" w:cs="Times New Roman"/>
                <w:caps w:val="0"/>
                <w:color w:val="000000"/>
                <w:spacing w:val="0"/>
                <w:sz w:val="21"/>
                <w:szCs w:val="21"/>
                <w:lang w:val="en-US"/>
              </w:rPr>
              <w:t>/</w:t>
            </w:r>
            <w:r>
              <w:rPr>
                <w:rFonts w:hint="eastAsia" w:ascii="宋体" w:hAnsi="宋体" w:eastAsia="宋体" w:cs="宋体"/>
                <w:caps w:val="0"/>
                <w:color w:val="000000"/>
                <w:spacing w:val="0"/>
                <w:sz w:val="21"/>
                <w:szCs w:val="21"/>
              </w:rPr>
              <w:t>冲洗</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32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．阴道灌洗</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shd w:val="clear"/>
          <w:tblLayout w:type="fixed"/>
          <w:tblCellMar>
            <w:top w:w="0" w:type="dxa"/>
            <w:left w:w="0" w:type="dxa"/>
            <w:bottom w:w="0" w:type="dxa"/>
            <w:right w:w="0" w:type="dxa"/>
          </w:tblCellMar>
        </w:tblPrEx>
        <w:trPr>
          <w:trHeight w:val="32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．会阴热敷</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63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．阴道、宫颈上药</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313" w:hRule="atLeast"/>
        </w:trPr>
        <w:tc>
          <w:tcPr>
            <w:tcW w:w="1274"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二十一、妇产科诊疗</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及手术病人护理</w:t>
            </w: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．阴道及宫颈细胞学检查</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237"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．子宫颈活体组织检查</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325"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．诊断性刮宫术</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shd w:val="clear"/>
          <w:tblLayout w:type="fixed"/>
          <w:tblCellMar>
            <w:top w:w="0" w:type="dxa"/>
            <w:left w:w="0" w:type="dxa"/>
            <w:bottom w:w="0" w:type="dxa"/>
            <w:right w:w="0" w:type="dxa"/>
          </w:tblCellMar>
        </w:tblPrEx>
        <w:trPr>
          <w:trHeight w:val="32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4</w:t>
            </w:r>
            <w:r>
              <w:rPr>
                <w:rFonts w:hint="eastAsia" w:ascii="宋体" w:hAnsi="宋体" w:eastAsia="宋体" w:cs="宋体"/>
                <w:caps w:val="0"/>
                <w:color w:val="000000"/>
                <w:spacing w:val="0"/>
                <w:sz w:val="21"/>
                <w:szCs w:val="21"/>
              </w:rPr>
              <w:t>．输卵管畅通术</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13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5</w:t>
            </w:r>
            <w:r>
              <w:rPr>
                <w:rFonts w:hint="eastAsia" w:ascii="宋体" w:hAnsi="宋体" w:eastAsia="宋体" w:cs="宋体"/>
                <w:caps w:val="0"/>
                <w:color w:val="000000"/>
                <w:spacing w:val="0"/>
                <w:sz w:val="21"/>
                <w:szCs w:val="21"/>
              </w:rPr>
              <w:t>．阴道后穹窿穿刺术</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shd w:val="clear"/>
          <w:tblLayout w:type="fixed"/>
          <w:tblCellMar>
            <w:top w:w="0" w:type="dxa"/>
            <w:left w:w="0" w:type="dxa"/>
            <w:bottom w:w="0" w:type="dxa"/>
            <w:right w:w="0" w:type="dxa"/>
          </w:tblCellMar>
        </w:tblPrEx>
        <w:trPr>
          <w:trHeight w:val="587"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6</w:t>
            </w:r>
            <w:r>
              <w:rPr>
                <w:rFonts w:hint="eastAsia" w:ascii="宋体" w:hAnsi="宋体" w:eastAsia="宋体" w:cs="宋体"/>
                <w:caps w:val="0"/>
                <w:color w:val="000000"/>
                <w:spacing w:val="0"/>
                <w:sz w:val="21"/>
                <w:szCs w:val="21"/>
              </w:rPr>
              <w:t>．内窥镜检查术</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default" w:ascii="Times New Roman" w:hAnsi="Times New Roman" w:eastAsia="黑体" w:cs="Times New Roman"/>
                <w:caps w:val="0"/>
                <w:color w:val="000000"/>
                <w:spacing w:val="0"/>
                <w:sz w:val="21"/>
                <w:szCs w:val="21"/>
                <w:lang w:val="en-US"/>
              </w:rPr>
              <w:t>1</w:t>
            </w:r>
            <w:r>
              <w:rPr>
                <w:rFonts w:hint="eastAsia" w:ascii="宋体" w:hAnsi="宋体" w:eastAsia="宋体" w:cs="宋体"/>
                <w:caps w:val="0"/>
                <w:color w:val="000000"/>
                <w:spacing w:val="0"/>
                <w:sz w:val="21"/>
                <w:szCs w:val="21"/>
              </w:rPr>
              <w:t>）阴道镜检查（</w:t>
            </w:r>
            <w:r>
              <w:rPr>
                <w:rFonts w:hint="default" w:ascii="Times New Roman" w:hAnsi="Times New Roman" w:eastAsia="黑体" w:cs="Times New Roman"/>
                <w:caps w:val="0"/>
                <w:color w:val="000000"/>
                <w:spacing w:val="0"/>
                <w:sz w:val="21"/>
                <w:szCs w:val="21"/>
                <w:lang w:val="en-US"/>
              </w:rPr>
              <w:t>2</w:t>
            </w:r>
            <w:r>
              <w:rPr>
                <w:rFonts w:hint="eastAsia" w:ascii="宋体" w:hAnsi="宋体" w:eastAsia="宋体" w:cs="宋体"/>
                <w:caps w:val="0"/>
                <w:color w:val="000000"/>
                <w:spacing w:val="0"/>
                <w:sz w:val="21"/>
                <w:szCs w:val="21"/>
              </w:rPr>
              <w:t>）宫腔镜检查（</w:t>
            </w:r>
            <w:r>
              <w:rPr>
                <w:rFonts w:hint="default" w:ascii="Times New Roman" w:hAnsi="Times New Roman" w:eastAsia="黑体" w:cs="Times New Roman"/>
                <w:caps w:val="0"/>
                <w:color w:val="000000"/>
                <w:spacing w:val="0"/>
                <w:sz w:val="21"/>
                <w:szCs w:val="21"/>
                <w:lang w:val="en-US"/>
              </w:rPr>
              <w:t>3</w:t>
            </w:r>
            <w:r>
              <w:rPr>
                <w:rFonts w:hint="eastAsia" w:ascii="宋体" w:hAnsi="宋体" w:eastAsia="宋体" w:cs="宋体"/>
                <w:caps w:val="0"/>
                <w:color w:val="000000"/>
                <w:spacing w:val="0"/>
                <w:sz w:val="21"/>
                <w:szCs w:val="21"/>
              </w:rPr>
              <w:t>）腹腔镜检查</w:t>
            </w:r>
          </w:p>
        </w:tc>
      </w:tr>
      <w:tr>
        <w:tblPrEx>
          <w:tblLayout w:type="fixed"/>
          <w:tblCellMar>
            <w:top w:w="0" w:type="dxa"/>
            <w:left w:w="0" w:type="dxa"/>
            <w:bottom w:w="0" w:type="dxa"/>
            <w:right w:w="0" w:type="dxa"/>
          </w:tblCellMar>
        </w:tblPrEx>
        <w:trPr>
          <w:trHeight w:val="20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7</w:t>
            </w:r>
            <w:r>
              <w:rPr>
                <w:rFonts w:hint="eastAsia" w:ascii="宋体" w:hAnsi="宋体" w:eastAsia="宋体" w:cs="宋体"/>
                <w:caps w:val="0"/>
                <w:color w:val="000000"/>
                <w:spacing w:val="0"/>
                <w:sz w:val="21"/>
                <w:szCs w:val="21"/>
              </w:rPr>
              <w:t>．会阴切开缝合术</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shd w:val="clear"/>
          <w:tblLayout w:type="fixed"/>
          <w:tblCellMar>
            <w:top w:w="0" w:type="dxa"/>
            <w:left w:w="0" w:type="dxa"/>
            <w:bottom w:w="0" w:type="dxa"/>
            <w:right w:w="0" w:type="dxa"/>
          </w:tblCellMar>
        </w:tblPrEx>
        <w:trPr>
          <w:trHeight w:val="32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8</w:t>
            </w:r>
            <w:r>
              <w:rPr>
                <w:rFonts w:hint="eastAsia" w:ascii="宋体" w:hAnsi="宋体" w:eastAsia="宋体" w:cs="宋体"/>
                <w:caps w:val="0"/>
                <w:color w:val="000000"/>
                <w:spacing w:val="0"/>
                <w:sz w:val="21"/>
                <w:szCs w:val="21"/>
              </w:rPr>
              <w:t>．胎头吸引术</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127"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9</w:t>
            </w:r>
            <w:r>
              <w:rPr>
                <w:rFonts w:hint="eastAsia" w:ascii="宋体" w:hAnsi="宋体" w:eastAsia="宋体" w:cs="宋体"/>
                <w:caps w:val="0"/>
                <w:color w:val="000000"/>
                <w:spacing w:val="0"/>
                <w:sz w:val="21"/>
                <w:szCs w:val="21"/>
              </w:rPr>
              <w:t>．人工剥离胎盘术</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323"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10</w:t>
            </w:r>
            <w:r>
              <w:rPr>
                <w:rFonts w:hint="eastAsia" w:ascii="宋体" w:hAnsi="宋体" w:eastAsia="宋体" w:cs="宋体"/>
                <w:caps w:val="0"/>
                <w:color w:val="000000"/>
                <w:spacing w:val="0"/>
                <w:sz w:val="21"/>
                <w:szCs w:val="21"/>
              </w:rPr>
              <w:t>．产钳术</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325" w:hRule="atLeast"/>
        </w:trPr>
        <w:tc>
          <w:tcPr>
            <w:tcW w:w="1274"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280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default" w:ascii="Times New Roman" w:hAnsi="Times New Roman" w:eastAsia="黑体" w:cs="Times New Roman"/>
                <w:caps w:val="0"/>
                <w:color w:val="000000"/>
                <w:spacing w:val="0"/>
                <w:sz w:val="21"/>
                <w:szCs w:val="21"/>
                <w:lang w:val="en-US"/>
              </w:rPr>
              <w:t>11</w:t>
            </w:r>
            <w:r>
              <w:rPr>
                <w:rFonts w:hint="eastAsia" w:ascii="宋体" w:hAnsi="宋体" w:eastAsia="宋体" w:cs="宋体"/>
                <w:caps w:val="0"/>
                <w:color w:val="000000"/>
                <w:spacing w:val="0"/>
                <w:sz w:val="21"/>
                <w:szCs w:val="21"/>
              </w:rPr>
              <w:t>．剖宫产术</w:t>
            </w:r>
          </w:p>
        </w:tc>
        <w:tc>
          <w:tcPr>
            <w:tcW w:w="524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bl>
    <w:p>
      <w:pPr>
        <w:pStyle w:val="2"/>
        <w:keepNext w:val="0"/>
        <w:keepLines w:val="0"/>
        <w:widowControl/>
        <w:suppressLineNumbers w:val="0"/>
        <w:spacing w:before="0" w:beforeAutospacing="0" w:after="0" w:afterAutospacing="0" w:line="240" w:lineRule="atLeast"/>
        <w:ind w:left="0" w:right="0" w:firstLine="0"/>
        <w:jc w:val="center"/>
        <w:rPr>
          <w:rFonts w:hint="eastAsia" w:ascii="黑体" w:hAnsi="宋体" w:eastAsia="黑体" w:cs="黑体"/>
          <w:b w:val="0"/>
          <w:i w:val="0"/>
          <w:caps w:val="0"/>
          <w:color w:val="000000"/>
          <w:spacing w:val="0"/>
          <w:sz w:val="27"/>
          <w:szCs w:val="27"/>
        </w:rPr>
      </w:pPr>
      <w:r>
        <w:rPr>
          <w:rFonts w:hint="eastAsia" w:ascii="黑体" w:hAnsi="宋体" w:eastAsia="黑体" w:cs="黑体"/>
          <w:b w:val="0"/>
          <w:i w:val="0"/>
          <w:caps w:val="0"/>
          <w:color w:val="000000"/>
          <w:spacing w:val="0"/>
          <w:sz w:val="27"/>
          <w:szCs w:val="27"/>
        </w:rPr>
        <w:t> </w:t>
      </w:r>
    </w:p>
    <w:p>
      <w:pPr>
        <w:pStyle w:val="2"/>
        <w:keepNext w:val="0"/>
        <w:keepLines w:val="0"/>
        <w:widowControl/>
        <w:suppressLineNumbers w:val="0"/>
        <w:spacing w:before="0" w:beforeAutospacing="0" w:after="0" w:afterAutospacing="0"/>
        <w:ind w:left="0" w:right="0" w:firstLine="0"/>
        <w:jc w:val="center"/>
        <w:rPr>
          <w:rFonts w:hint="eastAsia" w:ascii="黑体" w:hAnsi="宋体" w:eastAsia="黑体" w:cs="黑体"/>
          <w:b w:val="0"/>
          <w:i w:val="0"/>
          <w:caps w:val="0"/>
          <w:color w:val="000000"/>
          <w:spacing w:val="0"/>
          <w:sz w:val="27"/>
          <w:szCs w:val="27"/>
        </w:rPr>
      </w:pPr>
      <w:r>
        <w:rPr>
          <w:rFonts w:hint="eastAsia" w:ascii="黑体" w:hAnsi="宋体" w:eastAsia="黑体" w:cs="黑体"/>
          <w:b w:val="0"/>
          <w:i w:val="0"/>
          <w:caps w:val="0"/>
          <w:color w:val="000000"/>
          <w:spacing w:val="0"/>
          <w:sz w:val="27"/>
          <w:szCs w:val="27"/>
        </w:rPr>
        <w:t> </w:t>
      </w:r>
    </w:p>
    <w:p>
      <w:pPr>
        <w:pStyle w:val="2"/>
        <w:keepNext w:val="0"/>
        <w:keepLines w:val="0"/>
        <w:widowControl/>
        <w:suppressLineNumbers w:val="0"/>
        <w:spacing w:before="0" w:beforeAutospacing="0" w:after="0" w:afterAutospacing="0"/>
        <w:ind w:left="0" w:right="0" w:firstLine="0"/>
        <w:jc w:val="center"/>
        <w:rPr>
          <w:rFonts w:hint="eastAsia" w:ascii="黑体" w:hAnsi="宋体" w:eastAsia="黑体" w:cs="黑体"/>
          <w:b w:val="0"/>
          <w:i w:val="0"/>
          <w:caps w:val="0"/>
          <w:color w:val="000000"/>
          <w:spacing w:val="0"/>
          <w:sz w:val="27"/>
          <w:szCs w:val="27"/>
        </w:rPr>
      </w:pPr>
      <w:r>
        <w:rPr>
          <w:rFonts w:hint="eastAsia" w:ascii="黑体" w:hAnsi="宋体" w:eastAsia="黑体" w:cs="黑体"/>
          <w:b w:val="0"/>
          <w:i w:val="0"/>
          <w:caps w:val="0"/>
          <w:color w:val="000000"/>
          <w:spacing w:val="0"/>
          <w:sz w:val="44"/>
          <w:szCs w:val="44"/>
        </w:rPr>
        <w:t>儿科护理学</w:t>
      </w:r>
    </w:p>
    <w:tbl>
      <w:tblPr>
        <w:tblW w:w="8520" w:type="dxa"/>
        <w:tblInd w:w="0" w:type="dxa"/>
        <w:shd w:val="clear"/>
        <w:tblLayout w:type="fixed"/>
        <w:tblCellMar>
          <w:top w:w="0" w:type="dxa"/>
          <w:left w:w="0" w:type="dxa"/>
          <w:bottom w:w="0" w:type="dxa"/>
          <w:right w:w="0" w:type="dxa"/>
        </w:tblCellMar>
      </w:tblPr>
      <w:tblGrid>
        <w:gridCol w:w="1229"/>
        <w:gridCol w:w="1736"/>
        <w:gridCol w:w="5555"/>
      </w:tblGrid>
      <w:tr>
        <w:tblPrEx>
          <w:shd w:val="clear"/>
          <w:tblLayout w:type="fixed"/>
          <w:tblCellMar>
            <w:top w:w="0" w:type="dxa"/>
            <w:left w:w="0" w:type="dxa"/>
            <w:bottom w:w="0" w:type="dxa"/>
            <w:right w:w="0" w:type="dxa"/>
          </w:tblCellMar>
        </w:tblPrEx>
        <w:trPr>
          <w:trHeight w:val="333" w:hRule="atLeast"/>
        </w:trPr>
        <w:tc>
          <w:tcPr>
            <w:tcW w:w="1229"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章</w:t>
            </w:r>
          </w:p>
        </w:tc>
        <w:tc>
          <w:tcPr>
            <w:tcW w:w="173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节</w:t>
            </w:r>
          </w:p>
        </w:tc>
        <w:tc>
          <w:tcPr>
            <w:tcW w:w="555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8"/>
                <w:szCs w:val="28"/>
              </w:rPr>
              <w:t>要点</w:t>
            </w:r>
          </w:p>
        </w:tc>
      </w:tr>
      <w:tr>
        <w:tblPrEx>
          <w:tblLayout w:type="fixed"/>
          <w:tblCellMar>
            <w:top w:w="0" w:type="dxa"/>
            <w:left w:w="0" w:type="dxa"/>
            <w:bottom w:w="0" w:type="dxa"/>
            <w:right w:w="0" w:type="dxa"/>
          </w:tblCellMar>
        </w:tblPrEx>
        <w:trPr>
          <w:trHeight w:val="633"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一、绪论</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1. </w:t>
            </w:r>
            <w:r>
              <w:rPr>
                <w:rFonts w:hint="eastAsia" w:ascii="宋体" w:hAnsi="宋体" w:eastAsia="宋体" w:cs="宋体"/>
                <w:caps w:val="0"/>
                <w:color w:val="000000"/>
                <w:spacing w:val="0"/>
                <w:sz w:val="21"/>
                <w:szCs w:val="21"/>
              </w:rPr>
              <w:t>儿科护理学的范围</w:t>
            </w:r>
          </w:p>
        </w:tc>
        <w:tc>
          <w:tcPr>
            <w:tcW w:w="55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）任务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）范围</w:t>
            </w:r>
          </w:p>
        </w:tc>
      </w:tr>
      <w:tr>
        <w:tblPrEx>
          <w:tblLayout w:type="fixed"/>
          <w:tblCellMar>
            <w:top w:w="0" w:type="dxa"/>
            <w:left w:w="0" w:type="dxa"/>
            <w:bottom w:w="0" w:type="dxa"/>
            <w:right w:w="0" w:type="dxa"/>
          </w:tblCellMar>
        </w:tblPrEx>
        <w:trPr>
          <w:trHeight w:val="665"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2. </w:t>
            </w:r>
            <w:r>
              <w:rPr>
                <w:rFonts w:hint="eastAsia" w:ascii="宋体" w:hAnsi="宋体" w:eastAsia="宋体" w:cs="宋体"/>
                <w:caps w:val="0"/>
                <w:color w:val="000000"/>
                <w:spacing w:val="0"/>
                <w:sz w:val="21"/>
                <w:szCs w:val="21"/>
              </w:rPr>
              <w:t>儿科护理学的特点</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）解剖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）生理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）病理 （</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）免疫与预防</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）疾病预后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）心理行为</w:t>
            </w:r>
          </w:p>
        </w:tc>
      </w:tr>
      <w:tr>
        <w:tblPrEx>
          <w:tblLayout w:type="fixed"/>
          <w:tblCellMar>
            <w:top w:w="0" w:type="dxa"/>
            <w:left w:w="0" w:type="dxa"/>
            <w:bottom w:w="0" w:type="dxa"/>
            <w:right w:w="0" w:type="dxa"/>
          </w:tblCellMar>
        </w:tblPrEx>
        <w:trPr>
          <w:trHeight w:val="633"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二、儿科医疗机构组织特点</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儿科门、急诊的设置</w:t>
            </w:r>
          </w:p>
        </w:tc>
        <w:tc>
          <w:tcPr>
            <w:tcW w:w="55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）儿科门诊设置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）儿科急诊设置</w:t>
            </w:r>
          </w:p>
        </w:tc>
      </w:tr>
      <w:tr>
        <w:tblPrEx>
          <w:tblLayout w:type="fixed"/>
          <w:tblCellMar>
            <w:top w:w="0" w:type="dxa"/>
            <w:left w:w="0" w:type="dxa"/>
            <w:bottom w:w="0" w:type="dxa"/>
            <w:right w:w="0" w:type="dxa"/>
          </w:tblCellMar>
        </w:tblPrEx>
        <w:trPr>
          <w:trHeight w:val="323"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2 </w:t>
            </w:r>
            <w:r>
              <w:rPr>
                <w:rFonts w:hint="eastAsia" w:ascii="宋体" w:hAnsi="宋体" w:eastAsia="宋体" w:cs="宋体"/>
                <w:caps w:val="0"/>
                <w:color w:val="000000"/>
                <w:spacing w:val="0"/>
                <w:sz w:val="21"/>
                <w:szCs w:val="21"/>
              </w:rPr>
              <w:t>儿科病房设置</w:t>
            </w:r>
          </w:p>
        </w:tc>
        <w:tc>
          <w:tcPr>
            <w:tcW w:w="55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儿科病房设置要求</w:t>
            </w:r>
          </w:p>
        </w:tc>
      </w:tr>
      <w:tr>
        <w:tblPrEx>
          <w:tblLayout w:type="fixed"/>
          <w:tblCellMar>
            <w:top w:w="0" w:type="dxa"/>
            <w:left w:w="0" w:type="dxa"/>
            <w:bottom w:w="0" w:type="dxa"/>
            <w:right w:w="0" w:type="dxa"/>
          </w:tblCellMar>
        </w:tblPrEx>
        <w:trPr>
          <w:trHeight w:val="702"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三、小儿保健</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．小儿年龄阶段的划分及各期特点</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870"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．生长发育</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）生长发育的规律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）影响生长发育的因素</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）体格增长常用指标及其意义</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）感觉运动功能和语言发育</w:t>
            </w:r>
          </w:p>
        </w:tc>
      </w:tr>
      <w:tr>
        <w:tblPrEx>
          <w:tblLayout w:type="fixed"/>
          <w:tblCellMar>
            <w:top w:w="0" w:type="dxa"/>
            <w:left w:w="0" w:type="dxa"/>
            <w:bottom w:w="0" w:type="dxa"/>
            <w:right w:w="0" w:type="dxa"/>
          </w:tblCellMar>
        </w:tblPrEx>
        <w:trPr>
          <w:trHeight w:val="633"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．小儿的营养与喂养</w:t>
            </w:r>
          </w:p>
        </w:tc>
        <w:tc>
          <w:tcPr>
            <w:tcW w:w="55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）能量与营养素的需要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）婴儿喂养</w:t>
            </w:r>
          </w:p>
        </w:tc>
      </w:tr>
      <w:tr>
        <w:tblPrEx>
          <w:tblLayout w:type="fixed"/>
          <w:tblCellMar>
            <w:top w:w="0" w:type="dxa"/>
            <w:left w:w="0" w:type="dxa"/>
            <w:bottom w:w="0" w:type="dxa"/>
            <w:right w:w="0" w:type="dxa"/>
          </w:tblCellMar>
        </w:tblPrEx>
        <w:trPr>
          <w:trHeight w:val="323"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．计划免疫</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黑体" w:hAnsi="宋体" w:eastAsia="黑体" w:cs="黑体"/>
                <w:caps w:val="0"/>
                <w:color w:val="000000"/>
                <w:spacing w:val="0"/>
                <w:sz w:val="24"/>
                <w:szCs w:val="24"/>
              </w:rPr>
              <w:t> </w:t>
            </w:r>
          </w:p>
        </w:tc>
      </w:tr>
      <w:tr>
        <w:tblPrEx>
          <w:tblLayout w:type="fixed"/>
          <w:tblCellMar>
            <w:top w:w="0" w:type="dxa"/>
            <w:left w:w="0" w:type="dxa"/>
            <w:bottom w:w="0" w:type="dxa"/>
            <w:right w:w="0" w:type="dxa"/>
          </w:tblCellMar>
        </w:tblPrEx>
        <w:trPr>
          <w:trHeight w:val="300"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四、儿科基础护理</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．儿科基础护理</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）皮肤护理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）心理护理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）住院护理常规</w:t>
            </w:r>
          </w:p>
        </w:tc>
      </w:tr>
      <w:tr>
        <w:tblPrEx>
          <w:shd w:val="clear"/>
          <w:tblLayout w:type="fixed"/>
          <w:tblCellMar>
            <w:top w:w="0" w:type="dxa"/>
            <w:left w:w="0" w:type="dxa"/>
            <w:bottom w:w="0" w:type="dxa"/>
            <w:right w:w="0" w:type="dxa"/>
          </w:tblCellMar>
        </w:tblPrEx>
        <w:trPr>
          <w:trHeight w:val="546"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．小儿用药的护理</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）药物的选择</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）药物的剂量计算</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）给药方法</w:t>
            </w:r>
          </w:p>
        </w:tc>
      </w:tr>
      <w:tr>
        <w:tblPrEx>
          <w:tblLayout w:type="fixed"/>
          <w:tblCellMar>
            <w:top w:w="0" w:type="dxa"/>
            <w:left w:w="0" w:type="dxa"/>
            <w:bottom w:w="0" w:type="dxa"/>
            <w:right w:w="0" w:type="dxa"/>
          </w:tblCellMar>
        </w:tblPrEx>
        <w:trPr>
          <w:trHeight w:val="437"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五、儿科常用护理技术操作</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．一般护理法</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）一般测量法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）儿童床使用法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）臀红护理法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）约束法</w:t>
            </w:r>
          </w:p>
        </w:tc>
      </w:tr>
      <w:tr>
        <w:tblPrEx>
          <w:tblLayout w:type="fixed"/>
          <w:tblCellMar>
            <w:top w:w="0" w:type="dxa"/>
            <w:left w:w="0" w:type="dxa"/>
            <w:bottom w:w="0" w:type="dxa"/>
            <w:right w:w="0" w:type="dxa"/>
          </w:tblCellMar>
        </w:tblPrEx>
        <w:trPr>
          <w:trHeight w:val="635"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．协助治疗的操作</w:t>
            </w:r>
          </w:p>
        </w:tc>
        <w:tc>
          <w:tcPr>
            <w:tcW w:w="55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）小儿头皮静脉输液</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）光照疗法</w:t>
            </w:r>
          </w:p>
        </w:tc>
      </w:tr>
      <w:tr>
        <w:tblPrEx>
          <w:tblLayout w:type="fixed"/>
          <w:tblCellMar>
            <w:top w:w="0" w:type="dxa"/>
            <w:left w:w="0" w:type="dxa"/>
            <w:bottom w:w="0" w:type="dxa"/>
            <w:right w:w="0" w:type="dxa"/>
          </w:tblCellMar>
        </w:tblPrEx>
        <w:trPr>
          <w:trHeight w:val="343"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六、新生儿及患病新生儿的护理</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．足月新生儿的特点及护理</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）正常新生儿的特点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）新生儿的特殊生理状态</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）正常新生儿的护理</w:t>
            </w:r>
          </w:p>
        </w:tc>
      </w:tr>
      <w:tr>
        <w:tblPrEx>
          <w:tblLayout w:type="fixed"/>
          <w:tblCellMar>
            <w:top w:w="0" w:type="dxa"/>
            <w:left w:w="0" w:type="dxa"/>
            <w:bottom w:w="0" w:type="dxa"/>
            <w:right w:w="0" w:type="dxa"/>
          </w:tblCellMar>
        </w:tblPrEx>
        <w:trPr>
          <w:trHeight w:val="633"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．早产儿的特点及护理</w:t>
            </w:r>
          </w:p>
        </w:tc>
        <w:tc>
          <w:tcPr>
            <w:tcW w:w="55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）早产儿的特点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）早产儿的护理</w:t>
            </w:r>
          </w:p>
        </w:tc>
      </w:tr>
      <w:tr>
        <w:tblPrEx>
          <w:tblLayout w:type="fixed"/>
          <w:tblCellMar>
            <w:top w:w="0" w:type="dxa"/>
            <w:left w:w="0" w:type="dxa"/>
            <w:bottom w:w="0" w:type="dxa"/>
            <w:right w:w="0" w:type="dxa"/>
          </w:tblCellMar>
        </w:tblPrEx>
        <w:trPr>
          <w:trHeight w:val="715"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．新生儿黄疸</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）新生儿胆红素代谢特点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）新生儿黄疸的分类</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）引起病理性黄疸的病因 （</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710"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．新生儿颅内出血</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7"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．新生儿败血症</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7"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 新生儿寒冷损伤综合征</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3" w:hRule="atLeast"/>
        </w:trPr>
        <w:tc>
          <w:tcPr>
            <w:tcW w:w="1229" w:type="dxa"/>
            <w:vMerge w:val="restart"/>
            <w:tcBorders>
              <w:top w:val="nil"/>
              <w:left w:val="single" w:color="000000" w:sz="8" w:space="0"/>
              <w:bottom w:val="nil"/>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七、营养性疾病患儿的护理</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．营养不良</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 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75" w:hRule="atLeast"/>
        </w:trPr>
        <w:tc>
          <w:tcPr>
            <w:tcW w:w="1229" w:type="dxa"/>
            <w:vMerge w:val="continue"/>
            <w:tcBorders>
              <w:top w:val="nil"/>
              <w:left w:val="single" w:color="000000" w:sz="8" w:space="0"/>
              <w:bottom w:val="nil"/>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．维生素</w:t>
            </w:r>
            <w:r>
              <w:rPr>
                <w:rFonts w:hint="eastAsia" w:ascii="宋体" w:hAnsi="宋体" w:eastAsia="宋体" w:cs="宋体"/>
                <w:caps w:val="0"/>
                <w:color w:val="000000"/>
                <w:spacing w:val="0"/>
                <w:sz w:val="21"/>
                <w:szCs w:val="21"/>
                <w:lang w:val="en-US"/>
              </w:rPr>
              <w:t>D </w:t>
            </w:r>
            <w:r>
              <w:rPr>
                <w:rFonts w:hint="eastAsia" w:ascii="宋体" w:hAnsi="宋体" w:eastAsia="宋体" w:cs="宋体"/>
                <w:caps w:val="0"/>
                <w:color w:val="000000"/>
                <w:spacing w:val="0"/>
                <w:sz w:val="21"/>
                <w:szCs w:val="21"/>
              </w:rPr>
              <w:t>缺乏性佝偻病</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）临床表现及辅助检查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83" w:hRule="atLeast"/>
        </w:trPr>
        <w:tc>
          <w:tcPr>
            <w:tcW w:w="1229" w:type="dxa"/>
            <w:vMerge w:val="continue"/>
            <w:tcBorders>
              <w:top w:val="nil"/>
              <w:left w:val="single" w:color="000000" w:sz="8" w:space="0"/>
              <w:bottom w:val="nil"/>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nil"/>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．维生素</w:t>
            </w:r>
            <w:r>
              <w:rPr>
                <w:rFonts w:hint="eastAsia" w:ascii="宋体" w:hAnsi="宋体" w:eastAsia="宋体" w:cs="宋体"/>
                <w:caps w:val="0"/>
                <w:color w:val="000000"/>
                <w:spacing w:val="0"/>
                <w:sz w:val="21"/>
                <w:szCs w:val="21"/>
                <w:lang w:val="en-US"/>
              </w:rPr>
              <w:t>D </w:t>
            </w:r>
            <w:r>
              <w:rPr>
                <w:rFonts w:hint="eastAsia" w:ascii="宋体" w:hAnsi="宋体" w:eastAsia="宋体" w:cs="宋体"/>
                <w:caps w:val="0"/>
                <w:color w:val="000000"/>
                <w:spacing w:val="0"/>
                <w:sz w:val="21"/>
                <w:szCs w:val="21"/>
              </w:rPr>
              <w:t>缺乏性手足搐搦症</w:t>
            </w:r>
          </w:p>
        </w:tc>
        <w:tc>
          <w:tcPr>
            <w:tcW w:w="5555" w:type="dxa"/>
            <w:tcBorders>
              <w:top w:val="nil"/>
              <w:left w:val="nil"/>
              <w:bottom w:val="nil"/>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33" w:hRule="atLeast"/>
        </w:trPr>
        <w:tc>
          <w:tcPr>
            <w:tcW w:w="1229" w:type="dxa"/>
            <w:vMerge w:val="restart"/>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八、消化系统疾病患儿的护理</w:t>
            </w:r>
          </w:p>
        </w:tc>
        <w:tc>
          <w:tcPr>
            <w:tcW w:w="173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．小儿消化系统解剖生理特点</w:t>
            </w:r>
          </w:p>
        </w:tc>
        <w:tc>
          <w:tcPr>
            <w:tcW w:w="555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小儿消化系统解剖生理特点</w:t>
            </w:r>
          </w:p>
        </w:tc>
      </w:tr>
      <w:tr>
        <w:tblPrEx>
          <w:tblLayout w:type="fixed"/>
          <w:tblCellMar>
            <w:top w:w="0" w:type="dxa"/>
            <w:left w:w="0" w:type="dxa"/>
            <w:bottom w:w="0" w:type="dxa"/>
            <w:right w:w="0" w:type="dxa"/>
          </w:tblCellMar>
        </w:tblPrEx>
        <w:trPr>
          <w:trHeight w:val="333" w:hRule="atLeast"/>
        </w:trPr>
        <w:tc>
          <w:tcPr>
            <w:tcW w:w="1229" w:type="dxa"/>
            <w:vMerge w:val="continue"/>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．口腔炎</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65" w:hRule="atLeast"/>
        </w:trPr>
        <w:tc>
          <w:tcPr>
            <w:tcW w:w="1229" w:type="dxa"/>
            <w:vMerge w:val="continue"/>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．小儿腹泻病</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1258" w:hRule="atLeast"/>
        </w:trPr>
        <w:tc>
          <w:tcPr>
            <w:tcW w:w="1229" w:type="dxa"/>
            <w:vMerge w:val="continue"/>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．小儿液体疗法及护理</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）小儿体液平衡的特点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）常用液体种类、成份及配制</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）液体疗法</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）小儿液体疗法的护理</w:t>
            </w:r>
          </w:p>
        </w:tc>
      </w:tr>
      <w:tr>
        <w:tblPrEx>
          <w:tblLayout w:type="fixed"/>
          <w:tblCellMar>
            <w:top w:w="0" w:type="dxa"/>
            <w:left w:w="0" w:type="dxa"/>
            <w:bottom w:w="0" w:type="dxa"/>
            <w:right w:w="0" w:type="dxa"/>
          </w:tblCellMar>
        </w:tblPrEx>
        <w:trPr>
          <w:trHeight w:val="563"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九、呼吸系统疾病患儿的护理</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．小儿呼吸系统解剖生理特点</w:t>
            </w:r>
          </w:p>
        </w:tc>
        <w:tc>
          <w:tcPr>
            <w:tcW w:w="55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）解剖特点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）生理特点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）免疫特点</w:t>
            </w:r>
          </w:p>
        </w:tc>
      </w:tr>
      <w:tr>
        <w:tblPrEx>
          <w:tblLayout w:type="fixed"/>
          <w:tblCellMar>
            <w:top w:w="0" w:type="dxa"/>
            <w:left w:w="0" w:type="dxa"/>
            <w:bottom w:w="0" w:type="dxa"/>
            <w:right w:w="0" w:type="dxa"/>
          </w:tblCellMar>
        </w:tblPrEx>
        <w:trPr>
          <w:trHeight w:val="730"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．急性上呼吸道感染</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 （</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24"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．急性支气管炎</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816"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．小儿肺炎</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62"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十、循环系统疾病患儿的护理</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．小儿循环系统解剖生理特点</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）心脏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）心率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）血压</w:t>
            </w:r>
          </w:p>
        </w:tc>
      </w:tr>
      <w:tr>
        <w:tblPrEx>
          <w:tblLayout w:type="fixed"/>
          <w:tblCellMar>
            <w:top w:w="0" w:type="dxa"/>
            <w:left w:w="0" w:type="dxa"/>
            <w:bottom w:w="0" w:type="dxa"/>
            <w:right w:w="0" w:type="dxa"/>
          </w:tblCellMar>
        </w:tblPrEx>
        <w:trPr>
          <w:trHeight w:val="874"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．先天性心脏病</w:t>
            </w:r>
            <w:r>
              <w:rPr>
                <w:rFonts w:hint="eastAsia" w:ascii="宋体" w:hAnsi="宋体" w:eastAsia="宋体" w:cs="宋体"/>
                <w:caps w:val="0"/>
                <w:color w:val="000000"/>
                <w:spacing w:val="0"/>
                <w:sz w:val="21"/>
                <w:szCs w:val="21"/>
                <w:lang w:val="en-US"/>
              </w:rPr>
              <w:t> </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）分类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）常见先天性心脏病的特点 （房间隔缺损、室间隔缺损、动脉导管未闭、法洛四联症）</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419"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十一、血液系统疾病患儿的护理</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．小儿造血和血液特点</w:t>
            </w:r>
          </w:p>
        </w:tc>
        <w:tc>
          <w:tcPr>
            <w:tcW w:w="55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）小儿造血特点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）小儿血液特点</w:t>
            </w:r>
          </w:p>
        </w:tc>
      </w:tr>
      <w:tr>
        <w:tblPrEx>
          <w:tblLayout w:type="fixed"/>
          <w:tblCellMar>
            <w:top w:w="0" w:type="dxa"/>
            <w:left w:w="0" w:type="dxa"/>
            <w:bottom w:w="0" w:type="dxa"/>
            <w:right w:w="0" w:type="dxa"/>
          </w:tblCellMar>
        </w:tblPrEx>
        <w:trPr>
          <w:trHeight w:val="633"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．小儿贫血的分度及分类</w:t>
            </w:r>
          </w:p>
        </w:tc>
        <w:tc>
          <w:tcPr>
            <w:tcW w:w="55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）贫血分类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）贫血分度</w:t>
            </w:r>
          </w:p>
        </w:tc>
      </w:tr>
      <w:tr>
        <w:tblPrEx>
          <w:tblLayout w:type="fixed"/>
          <w:tblCellMar>
            <w:top w:w="0" w:type="dxa"/>
            <w:left w:w="0" w:type="dxa"/>
            <w:bottom w:w="0" w:type="dxa"/>
            <w:right w:w="0" w:type="dxa"/>
          </w:tblCellMar>
        </w:tblPrEx>
        <w:trPr>
          <w:trHeight w:val="690"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．营养性缺铁性贫血</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59"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．营养性巨幼红细胞性贫血</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35"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十二、泌尿系统疾病</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患儿的护理</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．小儿泌尿系统解剖生理特点</w:t>
            </w:r>
          </w:p>
        </w:tc>
        <w:tc>
          <w:tcPr>
            <w:tcW w:w="55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）解剖特点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）生理特点</w:t>
            </w:r>
          </w:p>
        </w:tc>
      </w:tr>
      <w:tr>
        <w:tblPrEx>
          <w:tblLayout w:type="fixed"/>
          <w:tblCellMar>
            <w:top w:w="0" w:type="dxa"/>
            <w:left w:w="0" w:type="dxa"/>
            <w:bottom w:w="0" w:type="dxa"/>
            <w:right w:w="0" w:type="dxa"/>
          </w:tblCellMar>
        </w:tblPrEx>
        <w:trPr>
          <w:trHeight w:val="235"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．急性肾小球肾炎</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3"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．原发性肾病综合征</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75"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．泌尿道感染</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 （</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41"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十三、神经系统疾病患儿的护理</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．小儿神经系统解剖生理特点</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）脑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）脊髓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）脑脊液（</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）神经反射</w:t>
            </w:r>
          </w:p>
        </w:tc>
      </w:tr>
      <w:tr>
        <w:tblPrEx>
          <w:tblLayout w:type="fixed"/>
          <w:tblCellMar>
            <w:top w:w="0" w:type="dxa"/>
            <w:left w:w="0" w:type="dxa"/>
            <w:bottom w:w="0" w:type="dxa"/>
            <w:right w:w="0" w:type="dxa"/>
          </w:tblCellMar>
        </w:tblPrEx>
        <w:trPr>
          <w:trHeight w:val="549"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．化脓性脑膜炎</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713"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．病毒性脑膜炎、脑炎</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1261"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十四、常见传染病患儿的护理</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．传染病总论</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）传染过程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）传染病的基本特征</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）传染病流行的三个环节 （</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）影响流行过程的因素</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）传染病的临床特点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）传染病的预防</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7</w:t>
            </w:r>
            <w:r>
              <w:rPr>
                <w:rFonts w:hint="eastAsia" w:ascii="宋体" w:hAnsi="宋体" w:eastAsia="宋体" w:cs="宋体"/>
                <w:caps w:val="0"/>
                <w:color w:val="000000"/>
                <w:spacing w:val="0"/>
                <w:sz w:val="21"/>
                <w:szCs w:val="21"/>
              </w:rPr>
              <w:t>）小儿传染病的护理管理</w:t>
            </w:r>
          </w:p>
        </w:tc>
      </w:tr>
      <w:tr>
        <w:tblPrEx>
          <w:tblLayout w:type="fixed"/>
          <w:tblCellMar>
            <w:top w:w="0" w:type="dxa"/>
            <w:left w:w="0" w:type="dxa"/>
            <w:bottom w:w="0" w:type="dxa"/>
            <w:right w:w="0" w:type="dxa"/>
          </w:tblCellMar>
        </w:tblPrEx>
        <w:trPr>
          <w:trHeight w:val="698"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．麻疹</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）流行病学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）辅助检查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694"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．水痘</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）流行病学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）辅助检查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705"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．猩红热</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）流行病学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）辅助检查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701"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．流行性腮腺炎</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）流行病学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）辅助检查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shd w:val="clear"/>
          <w:tblLayout w:type="fixed"/>
          <w:tblCellMar>
            <w:top w:w="0" w:type="dxa"/>
            <w:left w:w="0" w:type="dxa"/>
            <w:bottom w:w="0" w:type="dxa"/>
            <w:right w:w="0" w:type="dxa"/>
          </w:tblCellMar>
        </w:tblPrEx>
        <w:trPr>
          <w:trHeight w:val="608"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．中毒型细菌性痢疾</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）流行病学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）临床表现</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）辅助检查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284"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十五、结核病患儿的护理</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．总论</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）辅助检查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）预防</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）治疗原则</w:t>
            </w:r>
          </w:p>
        </w:tc>
      </w:tr>
      <w:tr>
        <w:tblPrEx>
          <w:shd w:val="clear"/>
          <w:tblLayout w:type="fixed"/>
          <w:tblCellMar>
            <w:top w:w="0" w:type="dxa"/>
            <w:left w:w="0" w:type="dxa"/>
            <w:bottom w:w="0" w:type="dxa"/>
            <w:right w:w="0" w:type="dxa"/>
          </w:tblCellMar>
        </w:tblPrEx>
        <w:trPr>
          <w:trHeight w:val="312"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．原发型肺结核</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）发病机制及病理改变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26"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．急性粟粒型肺结核</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40"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．结核性脑膜炎</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60" w:hRule="atLeast"/>
        </w:trPr>
        <w:tc>
          <w:tcPr>
            <w:tcW w:w="1229"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十六、常见急症患儿的护理</w:t>
            </w: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 小儿惊厥</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68"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．急性颅内压增高</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47"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．急性呼吸衰竭</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85"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．充血性心力衰竭</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553"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．急性肾衰竭</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r>
        <w:tblPrEx>
          <w:tblLayout w:type="fixed"/>
          <w:tblCellMar>
            <w:top w:w="0" w:type="dxa"/>
            <w:left w:w="0" w:type="dxa"/>
            <w:bottom w:w="0" w:type="dxa"/>
            <w:right w:w="0" w:type="dxa"/>
          </w:tblCellMar>
        </w:tblPrEx>
        <w:trPr>
          <w:trHeight w:val="391" w:hRule="atLeast"/>
        </w:trPr>
        <w:tc>
          <w:tcPr>
            <w:tcW w:w="1229"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default" w:ascii="Times New Roman" w:hAnsi="Times New Roman" w:cs="Times New Roman"/>
                <w:caps w:val="0"/>
                <w:spacing w:val="0"/>
                <w:sz w:val="20"/>
                <w:szCs w:val="20"/>
              </w:rPr>
            </w:pPr>
          </w:p>
        </w:tc>
        <w:tc>
          <w:tcPr>
            <w:tcW w:w="17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lang w:val="en-US"/>
              </w:rPr>
              <w:t>6</w:t>
            </w:r>
            <w:r>
              <w:rPr>
                <w:rFonts w:hint="eastAsia" w:ascii="宋体" w:hAnsi="宋体" w:eastAsia="宋体" w:cs="宋体"/>
                <w:caps w:val="0"/>
                <w:color w:val="000000"/>
                <w:spacing w:val="0"/>
                <w:sz w:val="21"/>
                <w:szCs w:val="21"/>
              </w:rPr>
              <w:t>．心跳呼吸骤停</w:t>
            </w:r>
          </w:p>
        </w:tc>
        <w:tc>
          <w:tcPr>
            <w:tcW w:w="5555"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1</w:t>
            </w:r>
            <w:r>
              <w:rPr>
                <w:rFonts w:hint="eastAsia" w:ascii="宋体" w:hAnsi="宋体" w:eastAsia="宋体" w:cs="宋体"/>
                <w:caps w:val="0"/>
                <w:color w:val="000000"/>
                <w:spacing w:val="0"/>
                <w:sz w:val="21"/>
                <w:szCs w:val="21"/>
              </w:rPr>
              <w:t>）病因及发病机制 （</w:t>
            </w:r>
            <w:r>
              <w:rPr>
                <w:rFonts w:hint="eastAsia" w:ascii="宋体" w:hAnsi="宋体" w:eastAsia="宋体" w:cs="宋体"/>
                <w:caps w:val="0"/>
                <w:color w:val="000000"/>
                <w:spacing w:val="0"/>
                <w:sz w:val="21"/>
                <w:szCs w:val="21"/>
                <w:lang w:val="en-US"/>
              </w:rPr>
              <w:t>2</w:t>
            </w:r>
            <w:r>
              <w:rPr>
                <w:rFonts w:hint="eastAsia" w:ascii="宋体" w:hAnsi="宋体" w:eastAsia="宋体" w:cs="宋体"/>
                <w:caps w:val="0"/>
                <w:color w:val="000000"/>
                <w:spacing w:val="0"/>
                <w:sz w:val="21"/>
                <w:szCs w:val="21"/>
              </w:rPr>
              <w:t>）临床表现 （</w:t>
            </w:r>
            <w:r>
              <w:rPr>
                <w:rFonts w:hint="eastAsia" w:ascii="宋体" w:hAnsi="宋体" w:eastAsia="宋体" w:cs="宋体"/>
                <w:caps w:val="0"/>
                <w:color w:val="000000"/>
                <w:spacing w:val="0"/>
                <w:sz w:val="21"/>
                <w:szCs w:val="21"/>
                <w:lang w:val="en-US"/>
              </w:rPr>
              <w:t>3</w:t>
            </w:r>
            <w:r>
              <w:rPr>
                <w:rFonts w:hint="eastAsia" w:ascii="宋体" w:hAnsi="宋体" w:eastAsia="宋体" w:cs="宋体"/>
                <w:caps w:val="0"/>
                <w:color w:val="000000"/>
                <w:spacing w:val="0"/>
                <w:sz w:val="21"/>
                <w:szCs w:val="21"/>
              </w:rPr>
              <w:t>）辅助检查</w:t>
            </w:r>
          </w:p>
          <w:p>
            <w:pPr>
              <w:pStyle w:val="2"/>
              <w:keepNext w:val="0"/>
              <w:keepLines w:val="0"/>
              <w:widowControl/>
              <w:suppressLineNumbers w:val="0"/>
              <w:spacing w:before="0" w:beforeAutospacing="0" w:after="0" w:afterAutospacing="0" w:line="240" w:lineRule="atLeast"/>
              <w:ind w:left="0" w:right="0"/>
              <w:jc w:val="center"/>
              <w:rPr>
                <w:rFonts w:hint="eastAsia" w:ascii="黑体" w:hAnsi="宋体" w:eastAsia="黑体" w:cs="黑体"/>
                <w:color w:val="000000"/>
                <w:sz w:val="24"/>
                <w:szCs w:val="24"/>
              </w:rPr>
            </w:pPr>
            <w:r>
              <w:rPr>
                <w:rFonts w:hint="eastAsia" w:ascii="宋体" w:hAnsi="宋体" w:eastAsia="宋体" w:cs="宋体"/>
                <w:caps w:val="0"/>
                <w:color w:val="000000"/>
                <w:spacing w:val="0"/>
                <w:sz w:val="21"/>
                <w:szCs w:val="21"/>
              </w:rPr>
              <w:t>（</w:t>
            </w:r>
            <w:r>
              <w:rPr>
                <w:rFonts w:hint="eastAsia" w:ascii="宋体" w:hAnsi="宋体" w:eastAsia="宋体" w:cs="宋体"/>
                <w:caps w:val="0"/>
                <w:color w:val="000000"/>
                <w:spacing w:val="0"/>
                <w:sz w:val="21"/>
                <w:szCs w:val="21"/>
                <w:lang w:val="en-US"/>
              </w:rPr>
              <w:t>4</w:t>
            </w:r>
            <w:r>
              <w:rPr>
                <w:rFonts w:hint="eastAsia" w:ascii="宋体" w:hAnsi="宋体" w:eastAsia="宋体" w:cs="宋体"/>
                <w:caps w:val="0"/>
                <w:color w:val="000000"/>
                <w:spacing w:val="0"/>
                <w:sz w:val="21"/>
                <w:szCs w:val="21"/>
              </w:rPr>
              <w:t>）治疗要点 （</w:t>
            </w:r>
            <w:r>
              <w:rPr>
                <w:rFonts w:hint="eastAsia" w:ascii="宋体" w:hAnsi="宋体" w:eastAsia="宋体" w:cs="宋体"/>
                <w:caps w:val="0"/>
                <w:color w:val="000000"/>
                <w:spacing w:val="0"/>
                <w:sz w:val="21"/>
                <w:szCs w:val="21"/>
                <w:lang w:val="en-US"/>
              </w:rPr>
              <w:t>5</w:t>
            </w:r>
            <w:r>
              <w:rPr>
                <w:rFonts w:hint="eastAsia" w:ascii="宋体" w:hAnsi="宋体" w:eastAsia="宋体" w:cs="宋体"/>
                <w:caps w:val="0"/>
                <w:color w:val="000000"/>
                <w:spacing w:val="0"/>
                <w:sz w:val="21"/>
                <w:szCs w:val="21"/>
              </w:rPr>
              <w:t>）护理措施</w:t>
            </w:r>
          </w:p>
        </w:tc>
      </w:tr>
    </w:tbl>
    <w:p>
      <w:pPr>
        <w:keepNext w:val="0"/>
        <w:keepLines w:val="0"/>
        <w:widowControl/>
        <w:suppressLineNumbers w:val="0"/>
        <w:spacing w:before="0" w:beforeAutospacing="0" w:after="0" w:afterAutospacing="0"/>
        <w:ind w:left="0" w:right="0" w:firstLine="0"/>
        <w:jc w:val="both"/>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164E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想做米虫的鱼儿</cp:lastModifiedBy>
  <dcterms:modified xsi:type="dcterms:W3CDTF">2017-11-27T01:44:06Z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