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928" w:tblpY="1848"/>
        <w:tblOverlap w:val="never"/>
        <w:tblW w:w="154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915"/>
        <w:gridCol w:w="600"/>
        <w:gridCol w:w="585"/>
        <w:gridCol w:w="1620"/>
        <w:gridCol w:w="109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主管部门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聘单位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聘人数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选聘岗位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学历学位</w:t>
            </w:r>
          </w:p>
        </w:tc>
        <w:tc>
          <w:tcPr>
            <w:tcW w:w="109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张家口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空港经济开发区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张家口空港经济开发区下属单位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金融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研究生及以上学历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熟悉国家金融财经法律政策，有较强的金融分析预测、投融资及风险防控能力；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2、熟悉基金运作管理和预算管理体系，有全面的金融专业知识，熟悉金融政策法规、运营分析、成本控制及成本核算。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exact"/>
        </w:trPr>
        <w:tc>
          <w:tcPr>
            <w:tcW w:w="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会计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、具有完成各项财务核算及会计业务，负责成本管理、费用支出控制，预算编制、更新的能力；2、具有进行预算管理，处理税务事宜，组织协调内外部审计的能力；3、具有审核单位各项支付，清理往来账户，定期对应收账款进行分析，协助加强应收账款的管理能力；4、具有完成会计凭证编制、登录工作，审核后上报相关财务报告及报表的能力；5、具有主持财产清查，并对发现问题提出建议的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法律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、具有相关法律事务的处理和提供相关法律咨询服务的能力；2、具有完成各类合同会签、重大合同签订跟进参与的能力；3、具有独立处理纠纷、诉讼及仲裁案件处理的能力；4、具有对重大招标文件审核、协助参与招标的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城乡规划</w:t>
            </w:r>
          </w:p>
        </w:tc>
        <w:tc>
          <w:tcPr>
            <w:tcW w:w="16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、具有提供设计条件和技术咨询及规划公示、项目监督检查能力；2、具有完成甲方委托的各项规划编制任务、绘图、沟通、汇报的经验和能力；3、具有与设计单位、规划项目审批部门（包括规划、建设、土地、消防、人防等）沟通，并提出设计要求和修改意见的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合计</w:t>
            </w:r>
          </w:p>
        </w:tc>
        <w:tc>
          <w:tcPr>
            <w:tcW w:w="14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630" w:firstLineChars="3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6" w:afterLines="50" w:line="440" w:lineRule="exact"/>
        <w:ind w:left="0" w:leftChars="0" w:right="0" w:rightChars="0" w:firstLine="0" w:firstLineChars="0"/>
        <w:jc w:val="center"/>
        <w:textAlignment w:val="auto"/>
        <w:outlineLvl w:val="9"/>
      </w:pPr>
      <w:r>
        <w:rPr>
          <w:rFonts w:hint="eastAsia" w:ascii="黑体" w:hAnsi="黑体" w:eastAsia="黑体" w:cs="黑体"/>
          <w:b/>
          <w:bCs/>
          <w:kern w:val="0"/>
          <w:sz w:val="44"/>
          <w:szCs w:val="44"/>
        </w:rPr>
        <w:t>张家口</w:t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t>空港经济开发区</w:t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</w:rPr>
        <w:t>2017年</w:t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t>选</w:t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</w:rPr>
        <w:t>聘</w:t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t>专业人才岗位条件</w:t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</w:rPr>
        <w:t>表</w:t>
      </w:r>
    </w:p>
    <w:sectPr>
      <w:headerReference r:id="rId3" w:type="default"/>
      <w:pgSz w:w="16838" w:h="11906" w:orient="landscape"/>
      <w:pgMar w:top="567" w:right="567" w:bottom="567" w:left="624" w:header="851" w:footer="992" w:gutter="0"/>
      <w:cols w:space="0" w:num="1"/>
      <w:rtlGutter w:val="0"/>
      <w:docGrid w:type="lines" w:linePitch="3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font-size:16pt;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B0FBE"/>
    <w:rsid w:val="06D3363F"/>
    <w:rsid w:val="0D5D1423"/>
    <w:rsid w:val="0FF45EC2"/>
    <w:rsid w:val="10D54A58"/>
    <w:rsid w:val="1374396F"/>
    <w:rsid w:val="16B43D39"/>
    <w:rsid w:val="17DC16B7"/>
    <w:rsid w:val="19BE02E4"/>
    <w:rsid w:val="1E474F74"/>
    <w:rsid w:val="1E972ED9"/>
    <w:rsid w:val="1F66190E"/>
    <w:rsid w:val="1FBB43FB"/>
    <w:rsid w:val="248A40A8"/>
    <w:rsid w:val="26D36E91"/>
    <w:rsid w:val="2754201F"/>
    <w:rsid w:val="27E36A94"/>
    <w:rsid w:val="2A010143"/>
    <w:rsid w:val="2DB87738"/>
    <w:rsid w:val="2EA40949"/>
    <w:rsid w:val="30882C36"/>
    <w:rsid w:val="3385500D"/>
    <w:rsid w:val="34A914C4"/>
    <w:rsid w:val="34FB113C"/>
    <w:rsid w:val="35DA631B"/>
    <w:rsid w:val="3D5E3388"/>
    <w:rsid w:val="41364D28"/>
    <w:rsid w:val="41C63E24"/>
    <w:rsid w:val="45E303CB"/>
    <w:rsid w:val="49805ACC"/>
    <w:rsid w:val="49B60930"/>
    <w:rsid w:val="4E1B59A2"/>
    <w:rsid w:val="4E31239D"/>
    <w:rsid w:val="53695D5E"/>
    <w:rsid w:val="5428611E"/>
    <w:rsid w:val="58852C88"/>
    <w:rsid w:val="59D32157"/>
    <w:rsid w:val="60BE5C6E"/>
    <w:rsid w:val="67712D31"/>
    <w:rsid w:val="696C358D"/>
    <w:rsid w:val="6ACD3EF6"/>
    <w:rsid w:val="6BF552D4"/>
    <w:rsid w:val="6C171334"/>
    <w:rsid w:val="700B0041"/>
    <w:rsid w:val="70344206"/>
    <w:rsid w:val="751D7606"/>
    <w:rsid w:val="77CE0C4F"/>
    <w:rsid w:val="7CD3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John</cp:lastModifiedBy>
  <cp:lastPrinted>2017-08-21T01:33:00Z</cp:lastPrinted>
  <dcterms:modified xsi:type="dcterms:W3CDTF">2017-12-29T08:45:11Z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